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FB2" w:rsidRPr="008E27E4" w:rsidRDefault="000C7D0B" w:rsidP="008A3FB2">
      <w:pPr>
        <w:spacing w:after="0" w:line="240" w:lineRule="auto"/>
        <w:rPr>
          <w:rFonts w:ascii="Arial" w:eastAsia="Times New Roman" w:hAnsi="Arial" w:cs="Arial"/>
          <w:sz w:val="24"/>
          <w:szCs w:val="24"/>
          <w:lang w:eastAsia="pt-BR"/>
        </w:rPr>
      </w:pPr>
      <w:r w:rsidRPr="008E27E4">
        <w:rPr>
          <w:rFonts w:ascii="Arial" w:eastAsia="Times New Roman" w:hAnsi="Arial" w:cs="Arial"/>
          <w:sz w:val="24"/>
          <w:szCs w:val="24"/>
          <w:lang w:eastAsia="pt-BR"/>
        </w:rPr>
        <w:t>Ofício Nº: 0</w:t>
      </w:r>
      <w:r w:rsidR="008E27E4" w:rsidRPr="008E27E4">
        <w:rPr>
          <w:rFonts w:ascii="Arial" w:eastAsia="Times New Roman" w:hAnsi="Arial" w:cs="Arial"/>
          <w:sz w:val="24"/>
          <w:szCs w:val="24"/>
          <w:lang w:eastAsia="pt-BR"/>
        </w:rPr>
        <w:t>4</w:t>
      </w:r>
      <w:r w:rsidR="008A3FB2" w:rsidRPr="008E27E4">
        <w:rPr>
          <w:rFonts w:ascii="Arial" w:eastAsia="Times New Roman" w:hAnsi="Arial" w:cs="Arial"/>
          <w:sz w:val="24"/>
          <w:szCs w:val="24"/>
          <w:lang w:eastAsia="pt-BR"/>
        </w:rPr>
        <w:t>/2025 - DEPDESE</w:t>
      </w:r>
    </w:p>
    <w:p w:rsidR="0029198F" w:rsidRPr="008E27E4" w:rsidRDefault="008A3FB2" w:rsidP="008A3FB2">
      <w:pPr>
        <w:spacing w:after="0" w:line="240" w:lineRule="auto"/>
        <w:jc w:val="right"/>
        <w:rPr>
          <w:rFonts w:ascii="Arial" w:eastAsia="Times New Roman" w:hAnsi="Arial" w:cs="Arial"/>
          <w:i/>
          <w:sz w:val="24"/>
          <w:szCs w:val="24"/>
          <w:lang w:eastAsia="pt-BR"/>
        </w:rPr>
      </w:pPr>
      <w:r w:rsidRPr="008E27E4">
        <w:rPr>
          <w:rFonts w:ascii="Arial" w:eastAsia="Times New Roman" w:hAnsi="Arial" w:cs="Arial"/>
          <w:i/>
          <w:sz w:val="24"/>
          <w:szCs w:val="24"/>
          <w:lang w:eastAsia="pt-BR"/>
        </w:rPr>
        <w:t xml:space="preserve">Boa Esperança, </w:t>
      </w:r>
      <w:r w:rsidR="007B1248" w:rsidRPr="008E27E4">
        <w:rPr>
          <w:rFonts w:ascii="Arial" w:eastAsia="Times New Roman" w:hAnsi="Arial" w:cs="Arial"/>
          <w:i/>
          <w:sz w:val="24"/>
          <w:szCs w:val="24"/>
          <w:lang w:eastAsia="pt-BR"/>
        </w:rPr>
        <w:t>12</w:t>
      </w:r>
      <w:r w:rsidR="00DB29C2" w:rsidRPr="008E27E4">
        <w:rPr>
          <w:rFonts w:ascii="Arial" w:eastAsia="Times New Roman" w:hAnsi="Arial" w:cs="Arial"/>
          <w:i/>
          <w:sz w:val="24"/>
          <w:szCs w:val="24"/>
          <w:lang w:eastAsia="pt-BR"/>
        </w:rPr>
        <w:t xml:space="preserve"> de Janeiro</w:t>
      </w:r>
      <w:r w:rsidR="007C7E13" w:rsidRPr="008E27E4">
        <w:rPr>
          <w:rFonts w:ascii="Arial" w:eastAsia="Times New Roman" w:hAnsi="Arial" w:cs="Arial"/>
          <w:i/>
          <w:sz w:val="24"/>
          <w:szCs w:val="24"/>
          <w:lang w:eastAsia="pt-BR"/>
        </w:rPr>
        <w:t xml:space="preserve"> </w:t>
      </w:r>
      <w:r w:rsidRPr="008E27E4">
        <w:rPr>
          <w:rFonts w:ascii="Arial" w:eastAsia="Times New Roman" w:hAnsi="Arial" w:cs="Arial"/>
          <w:i/>
          <w:sz w:val="24"/>
          <w:szCs w:val="24"/>
          <w:lang w:eastAsia="pt-BR"/>
        </w:rPr>
        <w:t>de 2025</w:t>
      </w:r>
    </w:p>
    <w:p w:rsidR="008A3FB2" w:rsidRPr="008E27E4" w:rsidRDefault="008A3FB2" w:rsidP="006804C8">
      <w:pPr>
        <w:spacing w:after="0" w:line="240" w:lineRule="auto"/>
        <w:rPr>
          <w:rFonts w:ascii="Arial" w:eastAsia="Times New Roman" w:hAnsi="Arial" w:cs="Arial"/>
          <w:color w:val="000000"/>
          <w:sz w:val="24"/>
          <w:szCs w:val="24"/>
          <w:lang w:eastAsia="pt-BR"/>
        </w:rPr>
      </w:pPr>
    </w:p>
    <w:p w:rsidR="00C73E61" w:rsidRPr="008E27E4" w:rsidRDefault="006804C8" w:rsidP="006804C8">
      <w:pPr>
        <w:spacing w:after="0" w:line="240" w:lineRule="auto"/>
        <w:rPr>
          <w:rFonts w:ascii="Arial" w:eastAsia="Times New Roman" w:hAnsi="Arial" w:cs="Arial"/>
          <w:b/>
          <w:bCs/>
          <w:color w:val="000000"/>
          <w:sz w:val="24"/>
          <w:szCs w:val="24"/>
          <w:lang w:eastAsia="pt-BR"/>
        </w:rPr>
      </w:pPr>
      <w:r w:rsidRPr="008E27E4">
        <w:rPr>
          <w:rFonts w:ascii="Arial" w:eastAsia="Times New Roman" w:hAnsi="Arial" w:cs="Arial"/>
          <w:color w:val="000000"/>
          <w:sz w:val="24"/>
          <w:szCs w:val="24"/>
          <w:lang w:eastAsia="pt-BR"/>
        </w:rPr>
        <w:t>Assunto:</w:t>
      </w:r>
      <w:r w:rsidRPr="008E27E4">
        <w:rPr>
          <w:rFonts w:ascii="Arial" w:eastAsia="Times New Roman" w:hAnsi="Arial" w:cs="Arial"/>
          <w:b/>
          <w:bCs/>
          <w:color w:val="000000"/>
          <w:sz w:val="24"/>
          <w:szCs w:val="24"/>
          <w:lang w:eastAsia="pt-BR"/>
        </w:rPr>
        <w:t xml:space="preserve"> </w:t>
      </w:r>
      <w:r w:rsidR="007B1248" w:rsidRPr="008E27E4">
        <w:rPr>
          <w:rFonts w:ascii="Arial" w:eastAsia="Times New Roman" w:hAnsi="Arial" w:cs="Arial"/>
          <w:b/>
          <w:bCs/>
          <w:color w:val="000000"/>
          <w:sz w:val="24"/>
          <w:szCs w:val="24"/>
          <w:lang w:eastAsia="pt-BR"/>
        </w:rPr>
        <w:t xml:space="preserve">REF: PROCESSO LICITATÓRIO Nº 161/2025 – PREGÃO ELETRÔNICO Nº 086/2025 IMPUGNANTE: </w:t>
      </w:r>
      <w:r w:rsidR="008E27E4" w:rsidRPr="008E27E4">
        <w:rPr>
          <w:rFonts w:ascii="Arial" w:eastAsia="Times New Roman" w:hAnsi="Arial" w:cs="Arial"/>
          <w:b/>
          <w:bCs/>
          <w:color w:val="000000"/>
          <w:sz w:val="24"/>
          <w:szCs w:val="24"/>
          <w:lang w:eastAsia="pt-BR"/>
        </w:rPr>
        <w:t>JEFERSON JUNIOR BERNARDES – ME</w:t>
      </w:r>
    </w:p>
    <w:p w:rsidR="006804C8" w:rsidRPr="007B1248" w:rsidRDefault="006804C8" w:rsidP="006804C8">
      <w:pPr>
        <w:spacing w:after="0" w:line="240" w:lineRule="auto"/>
        <w:rPr>
          <w:rFonts w:ascii="Times New Roman" w:eastAsia="Times New Roman" w:hAnsi="Times New Roman" w:cs="Times New Roman"/>
          <w:sz w:val="24"/>
          <w:szCs w:val="24"/>
          <w:lang w:eastAsia="pt-BR"/>
        </w:rPr>
      </w:pPr>
    </w:p>
    <w:p w:rsidR="008E27E4" w:rsidRDefault="008E27E4" w:rsidP="008E27E4">
      <w:pPr>
        <w:pStyle w:val="NormalWeb"/>
        <w:shd w:val="clear" w:color="auto" w:fill="FFFFFF"/>
        <w:spacing w:beforeAutospacing="0" w:afterAutospacing="0"/>
        <w:jc w:val="both"/>
        <w:rPr>
          <w:rFonts w:ascii="Arial" w:hAnsi="Arial" w:cs="Arial"/>
          <w:sz w:val="27"/>
          <w:szCs w:val="27"/>
        </w:rPr>
      </w:pPr>
      <w:r>
        <w:rPr>
          <w:rStyle w:val="Forte"/>
          <w:rFonts w:ascii="Arial" w:hAnsi="Arial" w:cs="Arial"/>
        </w:rPr>
        <w:t>1. RELATÓRIO</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Style w:val="Forte"/>
          <w:rFonts w:ascii="Arial" w:hAnsi="Arial" w:cs="Arial"/>
        </w:rPr>
        <w:t>1.1. Síntese objetiva da impugnação</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Fonts w:ascii="Arial" w:hAnsi="Arial" w:cs="Arial"/>
        </w:rPr>
        <w:t>Trata-se de impugnação ao Edital do Pregão Eletrônico nº 86/2025, apresentada pela empresa JEFERSON JUNIOR BERNARDES – ME, CNPJ: 12.020.959/0001-78, com endereço na AVENIDA GOVERNADOR VALADARES 2784, Alfenas/MG, protocolada em 12 de janeiro de 2026.</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Fonts w:ascii="Arial" w:hAnsi="Arial" w:cs="Arial"/>
        </w:rPr>
        <w:t>A impugnante sustenta, em síntese, que o edital apresenta vícios que restringem a competitividade do certame, em suposta violação à Lei nº 14.133/2021 e aos princípios licitatórios. Os principais pontos levantados são:</w:t>
      </w:r>
    </w:p>
    <w:p w:rsidR="008E27E4" w:rsidRDefault="008E27E4" w:rsidP="008E27E4">
      <w:pPr>
        <w:pStyle w:val="NormalWeb"/>
        <w:numPr>
          <w:ilvl w:val="0"/>
          <w:numId w:val="27"/>
        </w:numPr>
        <w:shd w:val="clear" w:color="auto" w:fill="FFFFFF"/>
        <w:spacing w:beforeAutospacing="0" w:afterAutospacing="0"/>
        <w:jc w:val="both"/>
        <w:rPr>
          <w:rFonts w:ascii="Arial" w:hAnsi="Arial" w:cs="Arial"/>
          <w:sz w:val="27"/>
          <w:szCs w:val="27"/>
        </w:rPr>
      </w:pPr>
      <w:r>
        <w:rPr>
          <w:rFonts w:ascii="Arial" w:hAnsi="Arial" w:cs="Arial"/>
        </w:rPr>
        <w:t>A exigência de contratação por </w:t>
      </w:r>
      <w:r>
        <w:rPr>
          <w:rStyle w:val="Forte"/>
          <w:rFonts w:ascii="Arial" w:hAnsi="Arial" w:cs="Arial"/>
        </w:rPr>
        <w:t>lote único</w:t>
      </w:r>
      <w:r>
        <w:rPr>
          <w:rFonts w:ascii="Arial" w:hAnsi="Arial" w:cs="Arial"/>
        </w:rPr>
        <w:t> e o critério de julgamento por </w:t>
      </w:r>
      <w:r>
        <w:rPr>
          <w:rStyle w:val="Forte"/>
          <w:rFonts w:ascii="Arial" w:hAnsi="Arial" w:cs="Arial"/>
        </w:rPr>
        <w:t>menor preço global</w:t>
      </w:r>
      <w:r>
        <w:rPr>
          <w:rFonts w:ascii="Arial" w:hAnsi="Arial" w:cs="Arial"/>
        </w:rPr>
        <w:t> para a totalidade dos serviços e fornecimentos (palco, sonorização, iluminação, LED, geradores, estruturas, etc.), que, segundo a impugnante, seriam divisíveis e poderiam ser parcelados, ampliando a participação de empresas de menor porte.</w:t>
      </w:r>
    </w:p>
    <w:p w:rsidR="008E27E4" w:rsidRDefault="008E27E4" w:rsidP="008E27E4">
      <w:pPr>
        <w:pStyle w:val="NormalWeb"/>
        <w:numPr>
          <w:ilvl w:val="0"/>
          <w:numId w:val="27"/>
        </w:numPr>
        <w:shd w:val="clear" w:color="auto" w:fill="FFFFFF"/>
        <w:spacing w:beforeAutospacing="0" w:afterAutospacing="0"/>
        <w:jc w:val="both"/>
        <w:rPr>
          <w:rFonts w:ascii="Arial" w:hAnsi="Arial" w:cs="Arial"/>
          <w:sz w:val="27"/>
          <w:szCs w:val="27"/>
        </w:rPr>
      </w:pPr>
      <w:r>
        <w:rPr>
          <w:rFonts w:ascii="Arial" w:hAnsi="Arial" w:cs="Arial"/>
        </w:rPr>
        <w:t>A existência de </w:t>
      </w:r>
      <w:r>
        <w:rPr>
          <w:rStyle w:val="Forte"/>
          <w:rFonts w:ascii="Arial" w:hAnsi="Arial" w:cs="Arial"/>
        </w:rPr>
        <w:t>excesso e desproporcionalidade</w:t>
      </w:r>
      <w:r>
        <w:rPr>
          <w:rFonts w:ascii="Arial" w:hAnsi="Arial" w:cs="Arial"/>
        </w:rPr>
        <w:t> nas exigências de </w:t>
      </w:r>
      <w:r>
        <w:rPr>
          <w:rStyle w:val="Forte"/>
          <w:rFonts w:ascii="Arial" w:hAnsi="Arial" w:cs="Arial"/>
        </w:rPr>
        <w:t>qualificação técnica</w:t>
      </w:r>
      <w:r>
        <w:rPr>
          <w:rFonts w:ascii="Arial" w:hAnsi="Arial" w:cs="Arial"/>
        </w:rPr>
        <w:t> (técnico-operacional e técnico-profissional), o que também contribuiria para a restrição indevida da concorrência.</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Style w:val="Forte"/>
          <w:rFonts w:ascii="Arial" w:hAnsi="Arial" w:cs="Arial"/>
        </w:rPr>
        <w:t>1.2. Admissibilidade/Tempestividade</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Fonts w:ascii="Arial" w:hAnsi="Arial" w:cs="Arial"/>
        </w:rPr>
        <w:t>A impugnação foi apresentada em tempo hábil, nos termos do edital, e será analisada no mérito pela Administração Pública do Município de Boa Esperança/MG – Secretaria Municipal de Cultura, Desenvolvimento Econômico, Tecnologia e Turismo.</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Style w:val="Forte"/>
          <w:rFonts w:ascii="Arial" w:hAnsi="Arial" w:cs="Arial"/>
        </w:rPr>
        <w:t>2. FUNDAMENTAÇÃO</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Fonts w:ascii="Arial" w:hAnsi="Arial" w:cs="Arial"/>
        </w:rPr>
        <w:t>A Administração Pública, ao elaborar o edital, pautou-se pelos princípios da legalidade, economicidade, eficiência, segurança e interesse público, buscando a solução mais vantajosa para a contratação do objeto.</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Style w:val="Forte"/>
          <w:rFonts w:ascii="Arial" w:hAnsi="Arial" w:cs="Arial"/>
        </w:rPr>
        <w:t>2.1. Sobre o lote único e a aglutinação (unidade do objeto, interdependência técnica, fiscalização, segurança)</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Fonts w:ascii="Arial" w:hAnsi="Arial" w:cs="Arial"/>
        </w:rPr>
        <w:t>A opção pela adjudicação por lote único para a contratação dos serviços e fornecimentos destinados ao Carnaval de 2026 encontra-se devidamente justificada no Termo de Referência (Anexo I) e no Estudo Técnico Preliminar (item 8), que demonstram a natureza concatenada e interdependente dos itens que compõem o evento. A separação desses itens em contratos distintos fragmentaria a “unidade do objeto”, contrariando a lógica de que um item depende do outro para o funcionamento perfeito das ações.</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Fonts w:ascii="Arial" w:hAnsi="Arial" w:cs="Arial"/>
        </w:rPr>
        <w:lastRenderedPageBreak/>
        <w:t>Conforme expressamente previsto no Termo de Referência – Anexo I do Edital:</w:t>
      </w:r>
    </w:p>
    <w:p w:rsidR="008E27E4" w:rsidRDefault="008E27E4" w:rsidP="008E27E4">
      <w:pPr>
        <w:pStyle w:val="NormalWeb"/>
        <w:shd w:val="clear" w:color="auto" w:fill="FFFFFF"/>
        <w:spacing w:beforeAutospacing="0" w:afterAutospacing="0"/>
        <w:ind w:left="1416"/>
        <w:jc w:val="both"/>
        <w:rPr>
          <w:rFonts w:ascii="Arial" w:hAnsi="Arial" w:cs="Arial"/>
          <w:sz w:val="27"/>
          <w:szCs w:val="27"/>
        </w:rPr>
      </w:pPr>
      <w:r>
        <w:rPr>
          <w:rFonts w:ascii="Arial" w:hAnsi="Arial" w:cs="Arial"/>
          <w:i/>
          <w:iCs/>
        </w:rPr>
        <w:t>"2.2- DA AGLUTINAÇÃO DOS ITENS</w:t>
      </w:r>
    </w:p>
    <w:p w:rsidR="008E27E4" w:rsidRDefault="008E27E4" w:rsidP="008E27E4">
      <w:pPr>
        <w:pStyle w:val="NormalWeb"/>
        <w:shd w:val="clear" w:color="auto" w:fill="FFFFFF"/>
        <w:spacing w:beforeAutospacing="0" w:afterAutospacing="0"/>
        <w:ind w:left="1416"/>
        <w:jc w:val="both"/>
        <w:rPr>
          <w:rFonts w:ascii="Arial" w:hAnsi="Arial" w:cs="Arial"/>
          <w:sz w:val="27"/>
          <w:szCs w:val="27"/>
        </w:rPr>
      </w:pPr>
      <w:r>
        <w:rPr>
          <w:rFonts w:ascii="Arial" w:hAnsi="Arial" w:cs="Arial"/>
          <w:i/>
          <w:iCs/>
        </w:rPr>
        <w:t>2.2.1- Trata-se de serviços com fornecimento e montagens de equipamentos e estruturas complexas, fazendo com que esta Administração opte pelo critério de adjudicação por lote/global, considerando que, tais serviços, se mal administrados e fiscalizados, colocam em risco a vida de pessoas, o que pode ser ocasionada pela pluralidade de fornecedores, ou seja, se várias empresas forem vencedoras, o gerenciamento, acompanhamento e fiscalização do contrato, torna ineficiente a prestação dos serviços, uma vez que o fiscal terá que se relacionar com várias empresas ao mesmo tempo para que possa executar as demandas solicitadas. Logo, o critério de adjudicação por preço global por lote consagra-se o mais adequado do ponto de vista operacional, facilitando o gerenciamento do contrato, assim como garantindo a agilidade na prestação dos serviços e da economia de escala;</w:t>
      </w:r>
    </w:p>
    <w:p w:rsidR="008E27E4" w:rsidRDefault="008E27E4" w:rsidP="008E27E4">
      <w:pPr>
        <w:pStyle w:val="NormalWeb"/>
        <w:shd w:val="clear" w:color="auto" w:fill="FFFFFF"/>
        <w:spacing w:beforeAutospacing="0" w:afterAutospacing="0"/>
        <w:ind w:left="1416"/>
        <w:jc w:val="both"/>
        <w:rPr>
          <w:rFonts w:ascii="Arial" w:hAnsi="Arial" w:cs="Arial"/>
          <w:sz w:val="27"/>
          <w:szCs w:val="27"/>
        </w:rPr>
      </w:pPr>
      <w:r>
        <w:rPr>
          <w:rFonts w:ascii="Arial" w:hAnsi="Arial" w:cs="Arial"/>
          <w:i/>
          <w:iCs/>
        </w:rPr>
        <w:t>2.2.2- O emprego dos serviços, equipamentos e estruturas fornecidos pela mesma empresa possibilitará que ela e o seu custo operacional sejam mais baixos, e, conseqüentemente, o preço a ser ofertado seja mais vantajoso, o que refletirá em um valor mais baixo a ser pago pela Administração Pública.</w:t>
      </w:r>
    </w:p>
    <w:p w:rsidR="008E27E4" w:rsidRDefault="008E27E4" w:rsidP="008E27E4">
      <w:pPr>
        <w:pStyle w:val="NormalWeb"/>
        <w:shd w:val="clear" w:color="auto" w:fill="FFFFFF"/>
        <w:spacing w:beforeAutospacing="0" w:afterAutospacing="0"/>
        <w:ind w:left="1416"/>
        <w:jc w:val="both"/>
        <w:rPr>
          <w:rFonts w:ascii="Arial" w:hAnsi="Arial" w:cs="Arial"/>
          <w:sz w:val="27"/>
          <w:szCs w:val="27"/>
        </w:rPr>
      </w:pPr>
      <w:r>
        <w:rPr>
          <w:rFonts w:ascii="Arial" w:hAnsi="Arial" w:cs="Arial"/>
          <w:i/>
          <w:iCs/>
        </w:rPr>
        <w:t>2.2.3- Outro benefício de se agrupar os itens desta contratação é que o plano de execução, organização, montagem e desmontagem das estruturas e equipamentos será elaborado por uma única empresa, proporcionando assim uma melhor coordenação das atividades e dos trabalhos a serem realizados, o que deve resultar em um trabalho mais eficiente e eficaz por parte da empresa. Além disso, se o fornecimento de materiais e o serviço de manutenção forem realizados pela mesma empresa será evitada a indefinição da responsabilidade sobre os serviços prestados." (Termo de Referência - Anexo I do Edital)</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Fonts w:ascii="Arial" w:hAnsi="Arial" w:cs="Arial"/>
        </w:rPr>
        <w:t>A doutrina especializada corrobora o entendimento de que a regra do parcelamento não é absoluta, devendo ser observada a viabilidade técnica. Nesse sentido, o Professor Jorge Ulisses Jacoby Fernandes, no Parecer nº 2086/00, elaborado no Processo nº 194/2000 do TCDF, ensina que:</w:t>
      </w:r>
    </w:p>
    <w:p w:rsidR="008E27E4" w:rsidRDefault="008E27E4" w:rsidP="008E27E4">
      <w:pPr>
        <w:pStyle w:val="NormalWeb"/>
        <w:shd w:val="clear" w:color="auto" w:fill="FFFFFF"/>
        <w:spacing w:beforeAutospacing="0" w:afterAutospacing="0"/>
        <w:ind w:left="1416"/>
        <w:jc w:val="both"/>
        <w:rPr>
          <w:rFonts w:ascii="Arial" w:hAnsi="Arial" w:cs="Arial"/>
          <w:sz w:val="27"/>
          <w:szCs w:val="27"/>
        </w:rPr>
      </w:pPr>
      <w:r>
        <w:rPr>
          <w:rFonts w:ascii="Arial" w:hAnsi="Arial" w:cs="Arial"/>
          <w:i/>
          <w:iCs/>
        </w:rPr>
        <w:t xml:space="preserve">“Desse modo a regra do parcelamento deve ser coordenada com o requisito que a própria lei definiu: só se pode falar em parcelamento quando há viabilidade técnica para sua adoção. Não se imagina, quando o objeto é fisicamente único, como um automóvel, que o administrador esteja vinculado a parcelar o objeto. Nesse sentido, um exame atento dos tipos de objeto licitados pela Administração Pública evidencia que embora sejam divisíveis, há interesse técnico na manutenção da unicidade, da licitação ou do item da mesma. Não é pois a simples divisibilidade, mas a viabilidade técnica que dirige o processo decisório. Observa-se que, na aplicação dessa norma, até pela disposição dos requisitos, fisicamente dispostos no seu conteúdo, a avaliação sob o aspecto técnico precede a avaliação sob o aspecto </w:t>
      </w:r>
      <w:r>
        <w:rPr>
          <w:rFonts w:ascii="Arial" w:hAnsi="Arial" w:cs="Arial"/>
          <w:i/>
          <w:iCs/>
        </w:rPr>
        <w:lastRenderedPageBreak/>
        <w:t>econômico. É a visão jurídica que se harmoniza com a lógica. Se um objeto, divisível, sob o aspecto econômico for mais vantajoso, mas houver inviabilidade técnica em que seja licitado em separado, de nada valerá a avaliação econômica. Imagine-se ainda esse elementar exemplo do automóvel: se por exemplo as peças isoladamente custassem mais barato, mesmo assim, seria recomendável o não parcelamento, pois sob o aspecto técnico é a visão do conjunto que iria definir a garantia do fabricante, o ajuste das partes compondo todo único, orgânico e harmônico. Por esse motivo, deve o bom administrador, primeiramente, avaliar se o objeto é divisível. Em caso afirmativo, o próximo passo será avaliar a conveniência técnica de que seja licitado inteiro ou dividido”</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Fonts w:ascii="Arial" w:hAnsi="Arial" w:cs="Arial"/>
        </w:rPr>
        <w:t>No mesmo sentido, destaca-se, ainda, a lição de Justen Filho, para quem:</w:t>
      </w:r>
    </w:p>
    <w:p w:rsidR="008E27E4" w:rsidRDefault="008E27E4" w:rsidP="008E27E4">
      <w:pPr>
        <w:pStyle w:val="NormalWeb"/>
        <w:shd w:val="clear" w:color="auto" w:fill="FFFFFF"/>
        <w:spacing w:beforeAutospacing="0" w:afterAutospacing="0"/>
        <w:ind w:left="1416"/>
        <w:jc w:val="both"/>
        <w:rPr>
          <w:rFonts w:ascii="Arial" w:hAnsi="Arial" w:cs="Arial"/>
          <w:sz w:val="27"/>
          <w:szCs w:val="27"/>
        </w:rPr>
      </w:pPr>
      <w:r>
        <w:rPr>
          <w:rFonts w:ascii="Arial" w:hAnsi="Arial" w:cs="Arial"/>
          <w:i/>
          <w:iCs/>
        </w:rPr>
        <w:t>“…a obrigatoriedade do fracionamento respeita limites de ordem técnica e econômica. Não se admite o fracionamento quando tecnicamente isso não for viável ou, mesmo, recomendável. O fracionamento em lotes deve respeitar a integridade qualitativa do objeto a ser executado. (…) a unidade do objeto a ser executado não pode ser destruída através do fracionamento." (JUSTEN FILHO, Marçal. Comentários à Lei de Licitações e Contratos Administrativos. 11.ed. São Paulo: 2005, Dialética, p. 207).”</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Fonts w:ascii="Arial" w:hAnsi="Arial" w:cs="Arial"/>
          <w:sz w:val="27"/>
          <w:szCs w:val="27"/>
        </w:rPr>
        <w:t> </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Fonts w:ascii="Arial" w:hAnsi="Arial" w:cs="Arial"/>
        </w:rPr>
        <w:t>A interdependência dos serviços e equipamentos para a realização do evento, a necessidade de um plano de execução, organização, montagem e desmontagem unificado, e a prevenção de riscos à vida e ao patrimônio público justificam plenamente a opção pelo lote único.</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Style w:val="Forte"/>
          <w:rFonts w:ascii="Arial" w:hAnsi="Arial" w:cs="Arial"/>
        </w:rPr>
        <w:t>2.2. Sobre a eficiência, interesse público e gestão contratual</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Fonts w:ascii="Arial" w:hAnsi="Arial" w:cs="Arial"/>
        </w:rPr>
        <w:t>A centralização da contratação em um único fornecedor esgota a possibilidade de divergências tecnológicas e técnicas, que poderiam surgir com a pluralidade de empresas operando em um mesmo espaço físico e temporal. Tal pluralidade eleva o risco de falhas na entrega, atrasos na montagem e o famigerado “jogo de empurra” quanto à responsabilidade civil e técnica.</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Fonts w:ascii="Arial" w:hAnsi="Arial" w:cs="Arial"/>
        </w:rPr>
        <w:t>Com um interlocutor único, a Administração garante maior segurança e integridade física, reduzindo o risco de sinistros em montagens complexas, e agilidade na fiscalização, permitindo que o fiscal municipal atue de forma direta e eficaz, sem a necessidade de conciliar cronogramas conflitantes de múltiplos fornecedores.</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Style w:val="Forte"/>
          <w:rFonts w:ascii="Arial" w:hAnsi="Arial" w:cs="Arial"/>
        </w:rPr>
        <w:t>2.3. Sobre economicidade e vantajosidade</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Fonts w:ascii="Arial" w:hAnsi="Arial" w:cs="Arial"/>
        </w:rPr>
        <w:t xml:space="preserve">A contratação global reduz significativamente os custos indiretos, como fretes e mobilização, e permite que a empresa vencedora ofereça preços mais competitivos devido à economia de escala. Embora a democratização do acesso às licitações seja um objetivo da norma, ela não pode ocorrer em prejuízo do erário ou da segurança do evento. O que </w:t>
      </w:r>
      <w:r>
        <w:rPr>
          <w:rFonts w:ascii="Arial" w:hAnsi="Arial" w:cs="Arial"/>
        </w:rPr>
        <w:lastRenderedPageBreak/>
        <w:t>se busca é a maior vantajosidade para a Administração, equilibrando a ampla concorrência com o risco inerente à execução.</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Style w:val="Forte"/>
          <w:rFonts w:ascii="Arial" w:hAnsi="Arial" w:cs="Arial"/>
        </w:rPr>
        <w:t>2.4. Sobre a qualificação técnica</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Fonts w:ascii="Arial" w:hAnsi="Arial" w:cs="Arial"/>
        </w:rPr>
        <w:t>As exigências de qualificação técnica previstas no edital e seus anexos estão em conformidade com os requisitos estabelecidos pelos Conselhos Profissionais, que são autarquias com poder de polícia e atribuições legais para regulamentar o exercício das profissões e a habilitação de profissionais e empresas. A Administração Pública não tem discricionariedade para discutir tais normas, mas sim para exigir seu cumprimento quando pertinentes ao objeto licitado.</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Fonts w:ascii="Arial" w:hAnsi="Arial" w:cs="Arial"/>
        </w:rPr>
        <w:t>O edital cita acórdãos do TCU (como o 1.983/2014), e a jurisprudência do Tribunal de Contas da União consolidou o entendimento de que a qualificação técnica deve se basear em dados concretos. As exigências possuem total similaridade com o objeto ora licitado, respeitando as normas legais (inclusive as dos Conselhos Profissionais). A Súmula nº 263 do TCU visa garantir que apenas empresas com real capacidade técnica possam vencer licitações, limitando as exigências às parcelas de maior relevância e valor do objeto e à proporcionalidade da complexidade do que será contratado, evitando restrição desproporcional à competição.</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Fonts w:ascii="Arial" w:hAnsi="Arial" w:cs="Arial"/>
        </w:rPr>
        <w:t>Nesse sentido, as exigências solicitadas no edital estão de acordo com as normas legais, inclusive as determinadas por Conselhos Profissionais, e a delimitação estabelecida pela municipalidade está em consonância com a necessidade da Administração, a complexidade do evento e amparada pelo TCU (Súmula 263).</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Style w:val="Forte"/>
          <w:rFonts w:ascii="Arial" w:hAnsi="Arial" w:cs="Arial"/>
        </w:rPr>
        <w:t>3. DISPOSITIVO</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Fonts w:ascii="Arial" w:hAnsi="Arial" w:cs="Arial"/>
        </w:rPr>
        <w:t>Diante de todo o exposto, e considerando que a manutenção do lote único é indispensável para garantir a segurança, a compatibilidade técnica e a eficiência administrativa, e que as exigências de qualificação técnica são proporcionais e pertinentes à complexidade do objeto, a Administração Pública do Município de Boa Esperança/MG decide pelo </w:t>
      </w:r>
      <w:r>
        <w:rPr>
          <w:rStyle w:val="Forte"/>
          <w:rFonts w:ascii="Arial" w:hAnsi="Arial" w:cs="Arial"/>
        </w:rPr>
        <w:t>INDEFERIMENTO</w:t>
      </w:r>
      <w:r>
        <w:rPr>
          <w:rFonts w:ascii="Arial" w:hAnsi="Arial" w:cs="Arial"/>
        </w:rPr>
        <w:t> da impugnação apresentada pela empresa JEFERSON JUNIOR BERNARDES – ME, mantendo-se o edital em seus exatos termos.</w:t>
      </w:r>
    </w:p>
    <w:p w:rsidR="008E27E4" w:rsidRDefault="008E27E4" w:rsidP="008E27E4">
      <w:pPr>
        <w:pStyle w:val="NormalWeb"/>
        <w:shd w:val="clear" w:color="auto" w:fill="FFFFFF"/>
        <w:spacing w:beforeAutospacing="0" w:afterAutospacing="0"/>
        <w:jc w:val="both"/>
        <w:rPr>
          <w:rFonts w:ascii="Arial" w:hAnsi="Arial" w:cs="Arial"/>
          <w:sz w:val="27"/>
          <w:szCs w:val="27"/>
        </w:rPr>
      </w:pPr>
      <w:r>
        <w:rPr>
          <w:rFonts w:ascii="Arial" w:hAnsi="Arial" w:cs="Arial"/>
        </w:rPr>
        <w:t>Recomenda-se, ainda, que o requerente leia os pedidos de esclarecimentos realizados anteriormente por outros interessados, que podem abordar pontos correlatos.</w:t>
      </w:r>
    </w:p>
    <w:p w:rsidR="00B47878" w:rsidRPr="007B1248" w:rsidRDefault="00B47878" w:rsidP="00301983">
      <w:pPr>
        <w:spacing w:after="0" w:line="240" w:lineRule="auto"/>
        <w:ind w:firstLine="708"/>
        <w:jc w:val="both"/>
        <w:rPr>
          <w:rFonts w:ascii="Times New Roman" w:eastAsia="Times New Roman" w:hAnsi="Times New Roman" w:cs="Times New Roman"/>
          <w:color w:val="000000"/>
          <w:sz w:val="24"/>
          <w:szCs w:val="24"/>
          <w:lang w:eastAsia="pt-BR"/>
        </w:rPr>
      </w:pPr>
    </w:p>
    <w:p w:rsidR="00301983" w:rsidRPr="008E27E4" w:rsidRDefault="00301983" w:rsidP="007B1248">
      <w:pPr>
        <w:spacing w:after="0" w:line="240" w:lineRule="auto"/>
        <w:ind w:firstLine="708"/>
        <w:jc w:val="center"/>
        <w:rPr>
          <w:rFonts w:ascii="Arial" w:eastAsia="Times New Roman" w:hAnsi="Arial" w:cs="Arial"/>
          <w:color w:val="000000"/>
          <w:sz w:val="24"/>
          <w:szCs w:val="24"/>
          <w:lang w:eastAsia="pt-BR"/>
        </w:rPr>
      </w:pPr>
      <w:r w:rsidRPr="008E27E4">
        <w:rPr>
          <w:rFonts w:ascii="Arial" w:eastAsia="Times New Roman" w:hAnsi="Arial" w:cs="Arial"/>
          <w:color w:val="000000"/>
          <w:sz w:val="24"/>
          <w:szCs w:val="24"/>
          <w:lang w:eastAsia="pt-BR"/>
        </w:rPr>
        <w:t>Atenciosamente,</w:t>
      </w:r>
    </w:p>
    <w:p w:rsidR="00717C8D" w:rsidRPr="008E27E4" w:rsidRDefault="00717C8D" w:rsidP="00301983">
      <w:pPr>
        <w:spacing w:after="0" w:line="240" w:lineRule="auto"/>
        <w:ind w:firstLine="708"/>
        <w:jc w:val="both"/>
        <w:rPr>
          <w:rFonts w:ascii="Arial" w:eastAsia="Times New Roman" w:hAnsi="Arial" w:cs="Arial"/>
          <w:color w:val="000000"/>
          <w:sz w:val="24"/>
          <w:szCs w:val="24"/>
          <w:lang w:eastAsia="pt-BR"/>
        </w:rPr>
      </w:pPr>
    </w:p>
    <w:p w:rsidR="007E4AEF" w:rsidRPr="008E27E4" w:rsidRDefault="007E4AEF" w:rsidP="00717C8D">
      <w:pPr>
        <w:spacing w:after="0" w:line="240" w:lineRule="auto"/>
        <w:ind w:firstLine="708"/>
        <w:jc w:val="center"/>
        <w:rPr>
          <w:rFonts w:ascii="Arial" w:eastAsia="Times New Roman" w:hAnsi="Arial" w:cs="Arial"/>
          <w:color w:val="000000"/>
          <w:sz w:val="24"/>
          <w:szCs w:val="24"/>
          <w:lang w:eastAsia="pt-BR"/>
        </w:rPr>
      </w:pPr>
    </w:p>
    <w:p w:rsidR="007E4AEF" w:rsidRPr="008E27E4" w:rsidRDefault="007E4AEF" w:rsidP="00717C8D">
      <w:pPr>
        <w:spacing w:after="0" w:line="240" w:lineRule="auto"/>
        <w:ind w:firstLine="708"/>
        <w:jc w:val="center"/>
        <w:rPr>
          <w:rFonts w:ascii="Arial" w:eastAsia="Times New Roman" w:hAnsi="Arial" w:cs="Arial"/>
          <w:color w:val="000000"/>
          <w:sz w:val="24"/>
          <w:szCs w:val="24"/>
          <w:lang w:eastAsia="pt-BR"/>
        </w:rPr>
      </w:pPr>
    </w:p>
    <w:p w:rsidR="007E4AEF" w:rsidRPr="008E27E4" w:rsidRDefault="007E4AEF" w:rsidP="00717C8D">
      <w:pPr>
        <w:spacing w:after="0" w:line="240" w:lineRule="auto"/>
        <w:ind w:firstLine="708"/>
        <w:jc w:val="center"/>
        <w:rPr>
          <w:rFonts w:ascii="Arial" w:eastAsia="Times New Roman" w:hAnsi="Arial" w:cs="Arial"/>
          <w:color w:val="000000"/>
          <w:sz w:val="24"/>
          <w:szCs w:val="24"/>
          <w:lang w:eastAsia="pt-BR"/>
        </w:rPr>
      </w:pPr>
    </w:p>
    <w:p w:rsidR="00717C8D" w:rsidRPr="008E27E4" w:rsidRDefault="00717C8D" w:rsidP="00717C8D">
      <w:pPr>
        <w:spacing w:after="0" w:line="240" w:lineRule="auto"/>
        <w:ind w:firstLine="708"/>
        <w:jc w:val="center"/>
        <w:rPr>
          <w:rFonts w:ascii="Arial" w:eastAsia="Times New Roman" w:hAnsi="Arial" w:cs="Arial"/>
          <w:color w:val="000000"/>
          <w:sz w:val="24"/>
          <w:szCs w:val="24"/>
          <w:lang w:eastAsia="pt-BR"/>
        </w:rPr>
      </w:pPr>
    </w:p>
    <w:p w:rsidR="00717C8D" w:rsidRPr="008E27E4" w:rsidRDefault="00717C8D" w:rsidP="00717C8D">
      <w:pPr>
        <w:spacing w:after="0" w:line="240" w:lineRule="auto"/>
        <w:ind w:firstLine="708"/>
        <w:jc w:val="center"/>
        <w:rPr>
          <w:rFonts w:ascii="Arial" w:eastAsia="Times New Roman" w:hAnsi="Arial" w:cs="Arial"/>
          <w:b/>
          <w:color w:val="000000"/>
          <w:sz w:val="24"/>
          <w:szCs w:val="24"/>
          <w:lang w:eastAsia="pt-BR"/>
        </w:rPr>
      </w:pPr>
      <w:r w:rsidRPr="008E27E4">
        <w:rPr>
          <w:rFonts w:ascii="Arial" w:eastAsia="Times New Roman" w:hAnsi="Arial" w:cs="Arial"/>
          <w:b/>
          <w:color w:val="000000"/>
          <w:sz w:val="24"/>
          <w:szCs w:val="24"/>
          <w:lang w:eastAsia="pt-BR"/>
        </w:rPr>
        <w:t>Sandra Mara Santos Pimenta</w:t>
      </w:r>
    </w:p>
    <w:p w:rsidR="00301983" w:rsidRPr="008E27E4" w:rsidRDefault="00301983" w:rsidP="00717C8D">
      <w:pPr>
        <w:spacing w:after="0" w:line="240" w:lineRule="auto"/>
        <w:ind w:firstLine="708"/>
        <w:jc w:val="center"/>
        <w:rPr>
          <w:rFonts w:ascii="Arial" w:eastAsia="Times New Roman" w:hAnsi="Arial" w:cs="Arial"/>
          <w:color w:val="000000"/>
          <w:sz w:val="24"/>
          <w:szCs w:val="24"/>
          <w:lang w:eastAsia="pt-BR"/>
        </w:rPr>
      </w:pPr>
      <w:r w:rsidRPr="008E27E4">
        <w:rPr>
          <w:rFonts w:ascii="Arial" w:eastAsia="Times New Roman" w:hAnsi="Arial" w:cs="Arial"/>
          <w:color w:val="000000"/>
          <w:sz w:val="24"/>
          <w:szCs w:val="24"/>
          <w:lang w:eastAsia="pt-BR"/>
        </w:rPr>
        <w:t>Secretaria de Cultura</w:t>
      </w:r>
      <w:r w:rsidR="00717C8D" w:rsidRPr="008E27E4">
        <w:rPr>
          <w:rFonts w:ascii="Arial" w:eastAsia="Times New Roman" w:hAnsi="Arial" w:cs="Arial"/>
          <w:color w:val="000000"/>
          <w:sz w:val="24"/>
          <w:szCs w:val="24"/>
          <w:lang w:eastAsia="pt-BR"/>
        </w:rPr>
        <w:t>, Desenvolvimento Econômico, Tecnologia e Turismo</w:t>
      </w:r>
    </w:p>
    <w:p w:rsidR="007217C3" w:rsidRPr="008E27E4" w:rsidRDefault="00717C8D" w:rsidP="008E27E4">
      <w:pPr>
        <w:spacing w:after="0" w:line="240" w:lineRule="auto"/>
        <w:ind w:firstLine="708"/>
        <w:jc w:val="center"/>
        <w:rPr>
          <w:rFonts w:ascii="Arial" w:eastAsia="Times New Roman" w:hAnsi="Arial" w:cs="Arial"/>
          <w:b/>
          <w:i/>
          <w:sz w:val="24"/>
          <w:szCs w:val="24"/>
          <w:lang w:eastAsia="pt-BR"/>
        </w:rPr>
      </w:pPr>
      <w:r w:rsidRPr="008E27E4">
        <w:rPr>
          <w:rFonts w:ascii="Arial" w:eastAsia="Times New Roman" w:hAnsi="Arial" w:cs="Arial"/>
          <w:b/>
          <w:i/>
          <w:color w:val="000000"/>
          <w:sz w:val="24"/>
          <w:szCs w:val="24"/>
          <w:lang w:eastAsia="pt-BR"/>
        </w:rPr>
        <w:t>Secretária Municipal</w:t>
      </w:r>
    </w:p>
    <w:sectPr w:rsidR="007217C3" w:rsidRPr="008E27E4" w:rsidSect="0029198F">
      <w:headerReference w:type="default" r:id="rId8"/>
      <w:footerReference w:type="even" r:id="rId9"/>
      <w:footerReference w:type="default" r:id="rId10"/>
      <w:pgSz w:w="11906" w:h="16838"/>
      <w:pgMar w:top="2836" w:right="1080" w:bottom="1440" w:left="1080" w:header="851" w:footer="100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096B" w:rsidRDefault="00FE096B" w:rsidP="00BD6944">
      <w:pPr>
        <w:spacing w:after="0" w:line="240" w:lineRule="auto"/>
      </w:pPr>
      <w:r>
        <w:separator/>
      </w:r>
    </w:p>
  </w:endnote>
  <w:endnote w:type="continuationSeparator" w:id="1">
    <w:p w:rsidR="00FE096B" w:rsidRDefault="00FE096B" w:rsidP="00BD69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rlito">
    <w:panose1 w:val="020F0502020204030204"/>
    <w:charset w:val="00"/>
    <w:family w:val="swiss"/>
    <w:pitch w:val="variable"/>
    <w:sig w:usb0="E10002FF" w:usb1="5000E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B0" w:rsidRDefault="001746B0">
    <w:pPr>
      <w:pStyle w:val="Rodap"/>
    </w:pPr>
  </w:p>
  <w:p w:rsidR="001746B0" w:rsidRDefault="001746B0"/>
  <w:p w:rsidR="001746B0" w:rsidRDefault="001746B0">
    <w:r>
      <w:t>wwwwwwfff</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F82" w:rsidRDefault="0029198F">
    <w:pPr>
      <w:pStyle w:val="Rodap"/>
    </w:pPr>
    <w:r>
      <w:rPr>
        <w:noProof/>
        <w:lang w:eastAsia="pt-BR"/>
      </w:rPr>
      <w:drawing>
        <wp:anchor distT="0" distB="0" distL="114300" distR="114300" simplePos="0" relativeHeight="251660288" behindDoc="1" locked="0" layoutInCell="1" allowOverlap="1">
          <wp:simplePos x="0" y="0"/>
          <wp:positionH relativeFrom="column">
            <wp:posOffset>-377190</wp:posOffset>
          </wp:positionH>
          <wp:positionV relativeFrom="paragraph">
            <wp:posOffset>119380</wp:posOffset>
          </wp:positionV>
          <wp:extent cx="2099310" cy="693420"/>
          <wp:effectExtent l="19050" t="0" r="0" b="0"/>
          <wp:wrapNone/>
          <wp:docPr id="6" name="Imagem 5" descr="PREF_BOAESPERANCA_COLOR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F_BOAESPERANCA_COLOR (1).png"/>
                  <pic:cNvPicPr/>
                </pic:nvPicPr>
                <pic:blipFill>
                  <a:blip r:embed="rId1"/>
                  <a:stretch>
                    <a:fillRect/>
                  </a:stretch>
                </pic:blipFill>
                <pic:spPr>
                  <a:xfrm>
                    <a:off x="0" y="0"/>
                    <a:ext cx="2099310" cy="693420"/>
                  </a:xfrm>
                  <a:prstGeom prst="rect">
                    <a:avLst/>
                  </a:prstGeom>
                </pic:spPr>
              </pic:pic>
            </a:graphicData>
          </a:graphic>
        </wp:anchor>
      </w:drawing>
    </w:r>
    <w:r w:rsidR="001D6BF8">
      <w:rPr>
        <w:noProof/>
        <w:lang w:eastAsia="pt-BR"/>
      </w:rPr>
      <w:pict>
        <v:shapetype id="_x0000_t202" coordsize="21600,21600" o:spt="202" path="m,l,21600r21600,l21600,xe">
          <v:stroke joinstyle="miter"/>
          <v:path gradientshapeok="t" o:connecttype="rect"/>
        </v:shapetype>
        <v:shape id="_x0000_s2058" type="#_x0000_t202" style="position:absolute;margin-left:126.1pt;margin-top:7.2pt;width:375.8pt;height:59.95pt;z-index:251662336;mso-position-horizontal-relative:text;mso-position-vertical-relative:text" filled="f" stroked="f">
          <v:textbox style="mso-next-textbox:#_x0000_s2058">
            <w:txbxContent>
              <w:p w:rsidR="008A668E" w:rsidRPr="00892D52" w:rsidRDefault="008A668E" w:rsidP="00615484">
                <w:pPr>
                  <w:pStyle w:val="Rodap"/>
                  <w:spacing w:line="276" w:lineRule="auto"/>
                  <w:jc w:val="center"/>
                  <w:rPr>
                    <w:rFonts w:ascii="Carlito" w:hAnsi="Carlito" w:cs="Carlito"/>
                    <w:bCs/>
                    <w:sz w:val="18"/>
                    <w:szCs w:val="18"/>
                  </w:rPr>
                </w:pPr>
                <w:r w:rsidRPr="00892D52">
                  <w:rPr>
                    <w:rFonts w:ascii="Carlito" w:hAnsi="Carlito" w:cs="Carlito"/>
                    <w:bCs/>
                    <w:sz w:val="18"/>
                    <w:szCs w:val="18"/>
                  </w:rPr>
                  <w:t>SEDE ADMINISTRATIVA</w:t>
                </w:r>
                <w:r w:rsidR="008C47C6" w:rsidRPr="00892D52">
                  <w:rPr>
                    <w:rFonts w:ascii="Carlito" w:hAnsi="Carlito" w:cs="Carlito"/>
                    <w:bCs/>
                    <w:sz w:val="18"/>
                    <w:szCs w:val="18"/>
                  </w:rPr>
                  <w:t xml:space="preserve">: </w:t>
                </w:r>
                <w:r w:rsidRPr="00892D52">
                  <w:rPr>
                    <w:rFonts w:ascii="Carlito" w:hAnsi="Carlito" w:cs="Carlito"/>
                    <w:bCs/>
                    <w:sz w:val="18"/>
                    <w:szCs w:val="18"/>
                  </w:rPr>
                  <w:t xml:space="preserve">CASA DA CULTURA </w:t>
                </w:r>
                <w:r w:rsidR="008C47C6" w:rsidRPr="00892D52">
                  <w:rPr>
                    <w:rFonts w:ascii="Carlito" w:hAnsi="Carlito" w:cs="Carlito"/>
                    <w:bCs/>
                    <w:sz w:val="18"/>
                    <w:szCs w:val="18"/>
                  </w:rPr>
                  <w:t xml:space="preserve">- </w:t>
                </w:r>
                <w:r w:rsidRPr="00892D52">
                  <w:rPr>
                    <w:rFonts w:ascii="Carlito" w:hAnsi="Carlito" w:cs="Carlito"/>
                    <w:bCs/>
                    <w:sz w:val="18"/>
                    <w:szCs w:val="18"/>
                  </w:rPr>
                  <w:t>RUA COQUEIRAL, 131, CENTRO</w:t>
                </w:r>
                <w:r w:rsidR="008C47C6" w:rsidRPr="00892D52">
                  <w:rPr>
                    <w:rFonts w:ascii="Carlito" w:hAnsi="Carlito" w:cs="Carlito"/>
                    <w:bCs/>
                    <w:sz w:val="18"/>
                    <w:szCs w:val="18"/>
                  </w:rPr>
                  <w:t xml:space="preserve"> -</w:t>
                </w:r>
                <w:r w:rsidRPr="00892D52">
                  <w:rPr>
                    <w:rFonts w:ascii="Carlito" w:hAnsi="Carlito" w:cs="Carlito"/>
                    <w:bCs/>
                    <w:sz w:val="18"/>
                    <w:szCs w:val="18"/>
                  </w:rPr>
                  <w:t xml:space="preserve"> CEP: 37.170-000</w:t>
                </w:r>
              </w:p>
              <w:p w:rsidR="00C5712E" w:rsidRPr="00892D52" w:rsidRDefault="00C5712E" w:rsidP="00615484">
                <w:pPr>
                  <w:pStyle w:val="Rodap"/>
                  <w:spacing w:line="276" w:lineRule="auto"/>
                  <w:jc w:val="center"/>
                  <w:rPr>
                    <w:rFonts w:ascii="Carlito" w:hAnsi="Carlito" w:cs="Carlito"/>
                    <w:sz w:val="18"/>
                    <w:szCs w:val="18"/>
                  </w:rPr>
                </w:pPr>
                <w:r w:rsidRPr="00892D52">
                  <w:rPr>
                    <w:rFonts w:ascii="Carlito" w:hAnsi="Carlito" w:cs="Carlito"/>
                    <w:bCs/>
                    <w:sz w:val="18"/>
                    <w:szCs w:val="18"/>
                  </w:rPr>
                  <w:t xml:space="preserve">BOA ESPERANÇA/MG </w:t>
                </w:r>
                <w:r w:rsidR="008A668E" w:rsidRPr="00892D52">
                  <w:rPr>
                    <w:rFonts w:ascii="Carlito" w:hAnsi="Carlito" w:cs="Carlito"/>
                    <w:bCs/>
                    <w:sz w:val="18"/>
                    <w:szCs w:val="18"/>
                  </w:rPr>
                  <w:t xml:space="preserve">| </w:t>
                </w:r>
                <w:r w:rsidRPr="00892D52">
                  <w:rPr>
                    <w:rFonts w:ascii="Carlito" w:hAnsi="Carlito" w:cs="Carlito"/>
                    <w:bCs/>
                    <w:sz w:val="18"/>
                    <w:szCs w:val="18"/>
                  </w:rPr>
                  <w:t>TELEFONE/</w:t>
                </w:r>
                <w:r w:rsidR="008A668E" w:rsidRPr="00892D52">
                  <w:rPr>
                    <w:rFonts w:ascii="Carlito" w:hAnsi="Carlito" w:cs="Carlito"/>
                    <w:bCs/>
                    <w:sz w:val="18"/>
                    <w:szCs w:val="18"/>
                  </w:rPr>
                  <w:t>WHATSAPP</w:t>
                </w:r>
                <w:r w:rsidRPr="00892D52">
                  <w:rPr>
                    <w:rFonts w:ascii="Carlito" w:hAnsi="Carlito" w:cs="Carlito"/>
                    <w:bCs/>
                    <w:sz w:val="18"/>
                    <w:szCs w:val="18"/>
                  </w:rPr>
                  <w:t xml:space="preserve">: </w:t>
                </w:r>
                <w:hyperlink r:id="rId2" w:history="1">
                  <w:r w:rsidRPr="00892D52">
                    <w:rPr>
                      <w:rStyle w:val="Hyperlink"/>
                      <w:rFonts w:ascii="Carlito" w:hAnsi="Carlito" w:cs="Carlito"/>
                      <w:bCs/>
                      <w:sz w:val="18"/>
                      <w:szCs w:val="18"/>
                    </w:rPr>
                    <w:t xml:space="preserve">(35) </w:t>
                  </w:r>
                  <w:r w:rsidR="008A668E" w:rsidRPr="00892D52">
                    <w:rPr>
                      <w:rStyle w:val="Hyperlink"/>
                      <w:rFonts w:ascii="Carlito" w:hAnsi="Carlito" w:cs="Carlito"/>
                      <w:bCs/>
                      <w:sz w:val="18"/>
                      <w:szCs w:val="18"/>
                    </w:rPr>
                    <w:t>9 9213-0301</w:t>
                  </w:r>
                </w:hyperlink>
                <w:r w:rsidR="008C47C6" w:rsidRPr="00892D52">
                  <w:rPr>
                    <w:rFonts w:ascii="Carlito" w:hAnsi="Carlito" w:cs="Carlito"/>
                    <w:bCs/>
                    <w:noProof/>
                    <w:sz w:val="18"/>
                    <w:szCs w:val="18"/>
                    <w:lang w:eastAsia="pt-BR"/>
                  </w:rPr>
                  <w:drawing>
                    <wp:inline distT="0" distB="0" distL="0" distR="0">
                      <wp:extent cx="76200" cy="76200"/>
                      <wp:effectExtent l="19050" t="0" r="0" b="0"/>
                      <wp:docPr id="8" name="Imagem 7" descr="icon-wha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n-whats.png"/>
                              <pic:cNvPicPr/>
                            </pic:nvPicPr>
                            <pic:blipFill>
                              <a:blip r:embed="rId3"/>
                              <a:stretch>
                                <a:fillRect/>
                              </a:stretch>
                            </pic:blipFill>
                            <pic:spPr>
                              <a:xfrm>
                                <a:off x="0" y="0"/>
                                <a:ext cx="76877" cy="76877"/>
                              </a:xfrm>
                              <a:prstGeom prst="rect">
                                <a:avLst/>
                              </a:prstGeom>
                            </pic:spPr>
                          </pic:pic>
                        </a:graphicData>
                      </a:graphic>
                    </wp:inline>
                  </w:drawing>
                </w:r>
                <w:r w:rsidR="00615484" w:rsidRPr="00892D52">
                  <w:rPr>
                    <w:rFonts w:ascii="Carlito" w:hAnsi="Carlito" w:cs="Carlito"/>
                    <w:bCs/>
                    <w:sz w:val="18"/>
                    <w:szCs w:val="18"/>
                  </w:rPr>
                  <w:t xml:space="preserve"> </w:t>
                </w:r>
                <w:r w:rsidRPr="00892D52">
                  <w:rPr>
                    <w:rFonts w:ascii="Carlito" w:hAnsi="Carlito" w:cs="Carlito"/>
                    <w:sz w:val="18"/>
                    <w:szCs w:val="18"/>
                  </w:rPr>
                  <w:t>| CNPJ: 18.239.590/0001-75</w:t>
                </w:r>
              </w:p>
              <w:p w:rsidR="00615484" w:rsidRPr="00892D52" w:rsidRDefault="001D6BF8" w:rsidP="00615484">
                <w:pPr>
                  <w:pStyle w:val="Rodap"/>
                  <w:spacing w:line="276" w:lineRule="auto"/>
                  <w:jc w:val="center"/>
                  <w:rPr>
                    <w:rFonts w:ascii="Carlito" w:hAnsi="Carlito" w:cs="Carlito"/>
                    <w:sz w:val="18"/>
                    <w:szCs w:val="18"/>
                  </w:rPr>
                </w:pPr>
                <w:hyperlink r:id="rId4" w:history="1">
                  <w:r w:rsidR="00686959" w:rsidRPr="00892D52">
                    <w:rPr>
                      <w:rStyle w:val="Hyperlink"/>
                      <w:rFonts w:ascii="Carlito" w:hAnsi="Carlito" w:cs="Carlito"/>
                      <w:sz w:val="18"/>
                      <w:szCs w:val="18"/>
                    </w:rPr>
                    <w:t>www.boaesperanca.mg.gov.br</w:t>
                  </w:r>
                </w:hyperlink>
                <w:r w:rsidR="008A668E" w:rsidRPr="00892D52">
                  <w:rPr>
                    <w:rFonts w:ascii="Carlito" w:hAnsi="Carlito" w:cs="Carlito"/>
                    <w:sz w:val="18"/>
                    <w:szCs w:val="18"/>
                  </w:rPr>
                  <w:t xml:space="preserve"> </w:t>
                </w:r>
                <w:r w:rsidR="00615484" w:rsidRPr="00892D52">
                  <w:rPr>
                    <w:rFonts w:ascii="Carlito" w:hAnsi="Carlito" w:cs="Carlito"/>
                    <w:sz w:val="18"/>
                    <w:szCs w:val="18"/>
                  </w:rPr>
                  <w:t xml:space="preserve">    </w:t>
                </w:r>
                <w:r w:rsidR="008A668E" w:rsidRPr="00892D52">
                  <w:rPr>
                    <w:rFonts w:ascii="Carlito" w:hAnsi="Carlito" w:cs="Carlito"/>
                    <w:sz w:val="18"/>
                    <w:szCs w:val="18"/>
                  </w:rPr>
                  <w:t xml:space="preserve"> </w:t>
                </w:r>
                <w:hyperlink r:id="rId5" w:history="1">
                  <w:r w:rsidR="008A668E" w:rsidRPr="00892D52">
                    <w:rPr>
                      <w:rStyle w:val="Hyperlink"/>
                      <w:rFonts w:ascii="Carlito" w:hAnsi="Carlito" w:cs="Carlito"/>
                      <w:sz w:val="18"/>
                      <w:szCs w:val="18"/>
                    </w:rPr>
                    <w:t>visiteboaesperanca.com.br</w:t>
                  </w:r>
                </w:hyperlink>
                <w:r w:rsidR="00615484" w:rsidRPr="00892D52">
                  <w:rPr>
                    <w:rFonts w:ascii="Carlito" w:hAnsi="Carlito" w:cs="Carlito"/>
                    <w:sz w:val="18"/>
                    <w:szCs w:val="18"/>
                  </w:rPr>
                  <w:t xml:space="preserve">      </w:t>
                </w:r>
                <w:hyperlink r:id="rId6" w:history="1">
                  <w:r w:rsidR="00615484" w:rsidRPr="00892D52">
                    <w:rPr>
                      <w:rStyle w:val="Hyperlink"/>
                      <w:rFonts w:ascii="Carlito" w:hAnsi="Carlito" w:cs="Carlito"/>
                      <w:sz w:val="18"/>
                      <w:szCs w:val="18"/>
                    </w:rPr>
                    <w:t>@visiteboaesperanca</w:t>
                  </w:r>
                </w:hyperlink>
              </w:p>
              <w:p w:rsidR="002267D3" w:rsidRPr="00892D52" w:rsidRDefault="001D6BF8" w:rsidP="00615484">
                <w:pPr>
                  <w:pStyle w:val="Rodap"/>
                  <w:spacing w:line="276" w:lineRule="auto"/>
                  <w:jc w:val="center"/>
                  <w:rPr>
                    <w:rFonts w:ascii="Carlito" w:hAnsi="Carlito" w:cs="Carlito"/>
                    <w:sz w:val="18"/>
                    <w:szCs w:val="18"/>
                  </w:rPr>
                </w:pPr>
                <w:hyperlink r:id="rId7" w:history="1">
                  <w:r w:rsidR="002267D3" w:rsidRPr="00892D52">
                    <w:rPr>
                      <w:rStyle w:val="Hyperlink"/>
                      <w:rFonts w:ascii="Carlito" w:hAnsi="Carlito" w:cs="Carlito"/>
                      <w:sz w:val="18"/>
                      <w:szCs w:val="18"/>
                    </w:rPr>
                    <w:t>desenvolvimentoeconomico@boaesperanca.mg.gov.br</w:t>
                  </w:r>
                </w:hyperlink>
              </w:p>
            </w:txbxContent>
          </v:textbox>
        </v:shape>
      </w:pict>
    </w:r>
  </w:p>
  <w:p w:rsidR="00E36B85" w:rsidRDefault="00E36B85">
    <w:pPr>
      <w:pStyle w:val="Rodap"/>
    </w:pPr>
  </w:p>
  <w:p w:rsidR="00CA1BB7" w:rsidRDefault="00CA1BB7">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096B" w:rsidRDefault="00FE096B" w:rsidP="00BD6944">
      <w:pPr>
        <w:spacing w:after="0" w:line="240" w:lineRule="auto"/>
      </w:pPr>
      <w:r>
        <w:separator/>
      </w:r>
    </w:p>
  </w:footnote>
  <w:footnote w:type="continuationSeparator" w:id="1">
    <w:p w:rsidR="00FE096B" w:rsidRDefault="00FE096B" w:rsidP="00BD69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A29" w:rsidRDefault="00892D52" w:rsidP="009B3BBB">
    <w:pPr>
      <w:pStyle w:val="Cabealho"/>
      <w:tabs>
        <w:tab w:val="clear" w:pos="4252"/>
        <w:tab w:val="clear" w:pos="8504"/>
        <w:tab w:val="left" w:pos="3909"/>
      </w:tabs>
      <w:rPr>
        <w:szCs w:val="24"/>
      </w:rPr>
    </w:pPr>
    <w:r>
      <w:rPr>
        <w:noProof/>
        <w:szCs w:val="24"/>
        <w:lang w:eastAsia="pt-BR"/>
      </w:rPr>
      <w:drawing>
        <wp:anchor distT="0" distB="0" distL="114300" distR="114300" simplePos="0" relativeHeight="251667456" behindDoc="1" locked="0" layoutInCell="1" allowOverlap="1">
          <wp:simplePos x="0" y="0"/>
          <wp:positionH relativeFrom="column">
            <wp:posOffset>346710</wp:posOffset>
          </wp:positionH>
          <wp:positionV relativeFrom="paragraph">
            <wp:posOffset>23495</wp:posOffset>
          </wp:positionV>
          <wp:extent cx="765810" cy="944880"/>
          <wp:effectExtent l="19050" t="0" r="0" b="0"/>
          <wp:wrapNone/>
          <wp:docPr id="5" name="Imagem 0" descr="APENAS O BRASA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ENAS O BRASAO.png"/>
                  <pic:cNvPicPr/>
                </pic:nvPicPr>
                <pic:blipFill>
                  <a:blip r:embed="rId1"/>
                  <a:stretch>
                    <a:fillRect/>
                  </a:stretch>
                </pic:blipFill>
                <pic:spPr>
                  <a:xfrm>
                    <a:off x="0" y="0"/>
                    <a:ext cx="765810" cy="944880"/>
                  </a:xfrm>
                  <a:prstGeom prst="rect">
                    <a:avLst/>
                  </a:prstGeom>
                </pic:spPr>
              </pic:pic>
            </a:graphicData>
          </a:graphic>
        </wp:anchor>
      </w:drawing>
    </w:r>
    <w:r w:rsidR="001D6BF8">
      <w:rPr>
        <w:noProof/>
        <w:szCs w:val="24"/>
        <w:lang w:eastAsia="pt-BR"/>
      </w:rPr>
      <w:pict>
        <v:shapetype id="_x0000_t202" coordsize="21600,21600" o:spt="202" path="m,l,21600r21600,l21600,xe">
          <v:stroke joinstyle="miter"/>
          <v:path gradientshapeok="t" o:connecttype="rect"/>
        </v:shapetype>
        <v:shape id="_x0000_s2060" type="#_x0000_t202" style="position:absolute;margin-left:102.5pt;margin-top:-.75pt;width:271.75pt;height:87.45pt;z-index:251663360;mso-position-horizontal-relative:text;mso-position-vertical-relative:text" filled="f" stroked="f">
          <v:textbox style="mso-next-textbox:#_x0000_s2060">
            <w:txbxContent>
              <w:p w:rsidR="009B3BBB" w:rsidRDefault="00353DE0" w:rsidP="009B3BBB">
                <w:pPr>
                  <w:pStyle w:val="Cabealho"/>
                  <w:tabs>
                    <w:tab w:val="clear" w:pos="4252"/>
                    <w:tab w:val="clear" w:pos="8504"/>
                    <w:tab w:val="left" w:pos="1418"/>
                  </w:tabs>
                  <w:jc w:val="center"/>
                  <w:rPr>
                    <w:rFonts w:ascii="Carlito" w:hAnsi="Carlito" w:cs="Carlito"/>
                    <w:b/>
                    <w:sz w:val="24"/>
                    <w:szCs w:val="24"/>
                  </w:rPr>
                </w:pPr>
                <w:r>
                  <w:rPr>
                    <w:rFonts w:ascii="Carlito" w:hAnsi="Carlito" w:cs="Carlito"/>
                    <w:b/>
                    <w:sz w:val="24"/>
                    <w:szCs w:val="24"/>
                  </w:rPr>
                  <w:t>PR</w:t>
                </w:r>
                <w:r w:rsidR="009B3BBB" w:rsidRPr="009B3BBB">
                  <w:rPr>
                    <w:rFonts w:ascii="Carlito" w:hAnsi="Carlito" w:cs="Carlito"/>
                    <w:b/>
                    <w:sz w:val="24"/>
                    <w:szCs w:val="24"/>
                  </w:rPr>
                  <w:t>EFEI</w:t>
                </w:r>
                <w:r w:rsidR="009B3BBB">
                  <w:rPr>
                    <w:rFonts w:ascii="Carlito" w:hAnsi="Carlito" w:cs="Carlito"/>
                    <w:b/>
                    <w:sz w:val="24"/>
                    <w:szCs w:val="24"/>
                  </w:rPr>
                  <w:t>TURA MUNICIPAL DE BOA ESPERANÇA/</w:t>
                </w:r>
                <w:r w:rsidR="009B3BBB" w:rsidRPr="009B3BBB">
                  <w:rPr>
                    <w:rFonts w:ascii="Carlito" w:hAnsi="Carlito" w:cs="Carlito"/>
                    <w:b/>
                    <w:sz w:val="24"/>
                    <w:szCs w:val="24"/>
                  </w:rPr>
                  <w:t>MG</w:t>
                </w:r>
              </w:p>
              <w:p w:rsidR="009B3BBB" w:rsidRDefault="009B3BBB" w:rsidP="009B3BBB">
                <w:pPr>
                  <w:pStyle w:val="Cabealho"/>
                  <w:tabs>
                    <w:tab w:val="clear" w:pos="4252"/>
                    <w:tab w:val="clear" w:pos="8504"/>
                    <w:tab w:val="left" w:pos="1418"/>
                  </w:tabs>
                  <w:jc w:val="center"/>
                  <w:rPr>
                    <w:rFonts w:ascii="Carlito" w:hAnsi="Carlito" w:cs="Carlito"/>
                    <w:b/>
                    <w:sz w:val="24"/>
                    <w:szCs w:val="24"/>
                  </w:rPr>
                </w:pPr>
                <w:r w:rsidRPr="009B3BBB">
                  <w:rPr>
                    <w:rFonts w:ascii="Carlito" w:hAnsi="Carlito" w:cs="Carlito"/>
                    <w:b/>
                    <w:i/>
                    <w:sz w:val="24"/>
                    <w:szCs w:val="24"/>
                  </w:rPr>
                  <w:t>CNPJ: 18.239.590/0001-75</w:t>
                </w:r>
              </w:p>
              <w:p w:rsidR="009B3BBB" w:rsidRDefault="009B3BBB" w:rsidP="009B3BBB">
                <w:pPr>
                  <w:pStyle w:val="Cabealho"/>
                  <w:tabs>
                    <w:tab w:val="clear" w:pos="4252"/>
                    <w:tab w:val="clear" w:pos="8504"/>
                    <w:tab w:val="left" w:pos="1418"/>
                  </w:tabs>
                  <w:jc w:val="center"/>
                  <w:rPr>
                    <w:rFonts w:ascii="Carlito" w:hAnsi="Carlito" w:cs="Carlito"/>
                    <w:b/>
                    <w:i/>
                    <w:sz w:val="24"/>
                    <w:szCs w:val="24"/>
                  </w:rPr>
                </w:pPr>
                <w:r w:rsidRPr="009B3BBB">
                  <w:rPr>
                    <w:rFonts w:ascii="Carlito" w:hAnsi="Carlito" w:cs="Carlito"/>
                    <w:b/>
                    <w:i/>
                    <w:sz w:val="24"/>
                    <w:szCs w:val="24"/>
                  </w:rPr>
                  <w:t>Secretaria Municipal de Cultura, Desenvolvimento</w:t>
                </w:r>
              </w:p>
              <w:p w:rsidR="009B3BBB" w:rsidRPr="009B3BBB" w:rsidRDefault="009B3BBB" w:rsidP="009B3BBB">
                <w:pPr>
                  <w:pStyle w:val="Cabealho"/>
                  <w:tabs>
                    <w:tab w:val="clear" w:pos="4252"/>
                    <w:tab w:val="clear" w:pos="8504"/>
                    <w:tab w:val="left" w:pos="1418"/>
                  </w:tabs>
                  <w:jc w:val="center"/>
                  <w:rPr>
                    <w:rFonts w:ascii="Carlito" w:hAnsi="Carlito" w:cs="Carlito"/>
                    <w:b/>
                    <w:sz w:val="24"/>
                    <w:szCs w:val="24"/>
                  </w:rPr>
                </w:pPr>
                <w:r w:rsidRPr="009B3BBB">
                  <w:rPr>
                    <w:rFonts w:ascii="Carlito" w:hAnsi="Carlito" w:cs="Carlito"/>
                    <w:b/>
                    <w:i/>
                    <w:sz w:val="24"/>
                    <w:szCs w:val="24"/>
                  </w:rPr>
                  <w:t>Econômico,</w:t>
                </w:r>
                <w:r>
                  <w:rPr>
                    <w:rFonts w:ascii="Carlito" w:hAnsi="Carlito" w:cs="Carlito"/>
                    <w:b/>
                    <w:sz w:val="24"/>
                    <w:szCs w:val="24"/>
                  </w:rPr>
                  <w:t xml:space="preserve"> </w:t>
                </w:r>
                <w:r w:rsidRPr="009B3BBB">
                  <w:rPr>
                    <w:rFonts w:ascii="Carlito" w:hAnsi="Carlito" w:cs="Carlito"/>
                    <w:b/>
                    <w:i/>
                    <w:sz w:val="24"/>
                    <w:szCs w:val="24"/>
                  </w:rPr>
                  <w:t>Tecnologia e Turismo</w:t>
                </w:r>
              </w:p>
              <w:p w:rsidR="009B3BBB" w:rsidRPr="00615484" w:rsidRDefault="009B3BBB" w:rsidP="009B3BBB">
                <w:pPr>
                  <w:pStyle w:val="Cabealho"/>
                  <w:tabs>
                    <w:tab w:val="clear" w:pos="4252"/>
                    <w:tab w:val="clear" w:pos="8504"/>
                    <w:tab w:val="left" w:pos="1418"/>
                  </w:tabs>
                  <w:jc w:val="center"/>
                  <w:rPr>
                    <w:rFonts w:ascii="Carlito" w:hAnsi="Carlito" w:cs="Carlito"/>
                    <w:sz w:val="18"/>
                    <w:szCs w:val="20"/>
                  </w:rPr>
                </w:pPr>
                <w:r w:rsidRPr="009B3BBB">
                  <w:rPr>
                    <w:rFonts w:ascii="Carlito" w:hAnsi="Carlito" w:cs="Carlito"/>
                    <w:b/>
                    <w:i/>
                    <w:sz w:val="24"/>
                    <w:szCs w:val="24"/>
                    <w:u w:val="single"/>
                  </w:rPr>
                  <w:t xml:space="preserve">Departamento de </w:t>
                </w:r>
                <w:r w:rsidR="0029198F">
                  <w:rPr>
                    <w:rFonts w:ascii="Carlito" w:hAnsi="Carlito" w:cs="Carlito"/>
                    <w:b/>
                    <w:i/>
                    <w:sz w:val="24"/>
                    <w:szCs w:val="24"/>
                    <w:u w:val="single"/>
                  </w:rPr>
                  <w:t>Desenvolvimento Econômico</w:t>
                </w:r>
              </w:p>
            </w:txbxContent>
          </v:textbox>
        </v:shape>
      </w:pict>
    </w:r>
    <w:r w:rsidR="009B3BBB">
      <w:rPr>
        <w:szCs w:val="24"/>
      </w:rPr>
      <w:tab/>
    </w:r>
  </w:p>
  <w:p w:rsidR="009B3BBB" w:rsidRDefault="002267D3" w:rsidP="009B3BBB">
    <w:pPr>
      <w:pStyle w:val="Cabealho"/>
      <w:rPr>
        <w:szCs w:val="24"/>
      </w:rPr>
    </w:pPr>
    <w:r>
      <w:rPr>
        <w:noProof/>
        <w:szCs w:val="24"/>
        <w:lang w:eastAsia="pt-BR"/>
      </w:rPr>
      <w:drawing>
        <wp:anchor distT="0" distB="0" distL="114300" distR="114300" simplePos="0" relativeHeight="251665408" behindDoc="1" locked="0" layoutInCell="1" allowOverlap="1">
          <wp:simplePos x="0" y="0"/>
          <wp:positionH relativeFrom="column">
            <wp:posOffset>4754880</wp:posOffset>
          </wp:positionH>
          <wp:positionV relativeFrom="paragraph">
            <wp:posOffset>104140</wp:posOffset>
          </wp:positionV>
          <wp:extent cx="1798320" cy="426720"/>
          <wp:effectExtent l="0" t="0" r="0" b="0"/>
          <wp:wrapNone/>
          <wp:docPr id="4" name="Imagem 0" descr="LOGO SECD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SECDET.png"/>
                  <pic:cNvPicPr/>
                </pic:nvPicPr>
                <pic:blipFill>
                  <a:blip r:embed="rId2"/>
                  <a:stretch>
                    <a:fillRect/>
                  </a:stretch>
                </pic:blipFill>
                <pic:spPr>
                  <a:xfrm>
                    <a:off x="0" y="0"/>
                    <a:ext cx="1798320" cy="426720"/>
                  </a:xfrm>
                  <a:prstGeom prst="rect">
                    <a:avLst/>
                  </a:prstGeom>
                </pic:spPr>
              </pic:pic>
            </a:graphicData>
          </a:graphic>
        </wp:anchor>
      </w:drawing>
    </w:r>
  </w:p>
  <w:p w:rsidR="009B3BBB" w:rsidRDefault="009B3BBB" w:rsidP="009B3BBB">
    <w:pPr>
      <w:pStyle w:val="Cabealho"/>
      <w:rPr>
        <w:szCs w:val="24"/>
      </w:rPr>
    </w:pPr>
  </w:p>
  <w:p w:rsidR="009B3BBB" w:rsidRPr="009B3BBB" w:rsidRDefault="009B3BBB" w:rsidP="009B3BBB">
    <w:pPr>
      <w:pStyle w:val="Cabealho"/>
      <w:rPr>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656F2"/>
    <w:multiLevelType w:val="multilevel"/>
    <w:tmpl w:val="A3F0B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003B99"/>
    <w:multiLevelType w:val="hybridMultilevel"/>
    <w:tmpl w:val="477850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190174E8"/>
    <w:multiLevelType w:val="multilevel"/>
    <w:tmpl w:val="59E4F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D175F5"/>
    <w:multiLevelType w:val="hybridMultilevel"/>
    <w:tmpl w:val="2AE85FDC"/>
    <w:lvl w:ilvl="0" w:tplc="04160003">
      <w:start w:val="1"/>
      <w:numFmt w:val="bullet"/>
      <w:lvlText w:val="o"/>
      <w:lvlJc w:val="left"/>
      <w:pPr>
        <w:ind w:left="1080" w:hanging="360"/>
      </w:pPr>
      <w:rPr>
        <w:rFonts w:ascii="Courier New" w:hAnsi="Courier New" w:cs="Courier New"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
    <w:nsid w:val="20C67840"/>
    <w:multiLevelType w:val="hybridMultilevel"/>
    <w:tmpl w:val="00CE52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347F1972"/>
    <w:multiLevelType w:val="hybridMultilevel"/>
    <w:tmpl w:val="D63084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3F055AF0"/>
    <w:multiLevelType w:val="multilevel"/>
    <w:tmpl w:val="D73E0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16C0269"/>
    <w:multiLevelType w:val="hybridMultilevel"/>
    <w:tmpl w:val="35FC86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43832E34"/>
    <w:multiLevelType w:val="multilevel"/>
    <w:tmpl w:val="6AF84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C43F8C"/>
    <w:multiLevelType w:val="hybridMultilevel"/>
    <w:tmpl w:val="81DEC2C0"/>
    <w:lvl w:ilvl="0" w:tplc="0B4EE9B6">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0">
    <w:nsid w:val="4DA73513"/>
    <w:multiLevelType w:val="multilevel"/>
    <w:tmpl w:val="B7329594"/>
    <w:lvl w:ilvl="0">
      <w:start w:val="1"/>
      <w:numFmt w:val="decimal"/>
      <w:lvlText w:val="%1."/>
      <w:lvlJc w:val="left"/>
      <w:pPr>
        <w:tabs>
          <w:tab w:val="num" w:pos="720"/>
        </w:tabs>
        <w:ind w:left="720" w:hanging="360"/>
      </w:pPr>
      <w:rPr>
        <w:rFonts w:hint="default"/>
        <w:sz w:val="20"/>
      </w:rPr>
    </w:lvl>
    <w:lvl w:ilvl="1">
      <w:start w:val="1"/>
      <w:numFmt w:val="decimal"/>
      <w:lvlText w:val="%2."/>
      <w:lvlJc w:val="left"/>
      <w:pPr>
        <w:tabs>
          <w:tab w:val="num" w:pos="1440"/>
        </w:tabs>
        <w:ind w:left="1440" w:hanging="360"/>
      </w:pPr>
      <w:rPr>
        <w:rFonts w:ascii="Times New Roman" w:eastAsia="Times New Roman" w:hAnsi="Times New Roman" w:cs="Times New Roman"/>
        <w:sz w:val="20"/>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F2E678E"/>
    <w:multiLevelType w:val="multilevel"/>
    <w:tmpl w:val="0538A7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1E91FB7"/>
    <w:multiLevelType w:val="multilevel"/>
    <w:tmpl w:val="F1BED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3BB79A2"/>
    <w:multiLevelType w:val="multilevel"/>
    <w:tmpl w:val="3AD0A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7F3FCE"/>
    <w:multiLevelType w:val="multilevel"/>
    <w:tmpl w:val="6F90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E552D26"/>
    <w:multiLevelType w:val="hybridMultilevel"/>
    <w:tmpl w:val="964C6C5E"/>
    <w:lvl w:ilvl="0" w:tplc="0416000F">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6">
    <w:nsid w:val="63076037"/>
    <w:multiLevelType w:val="multilevel"/>
    <w:tmpl w:val="D94A7F3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decimal"/>
      <w:lvlText w:val="%2."/>
      <w:lvlJc w:val="left"/>
      <w:pPr>
        <w:tabs>
          <w:tab w:val="num" w:pos="1440"/>
        </w:tabs>
        <w:ind w:left="1440" w:hanging="360"/>
      </w:pPr>
      <w:rPr>
        <w:rFonts w:ascii="Times New Roman" w:eastAsia="Times New Roman" w:hAnsi="Times New Roman" w:cs="Times New Roman"/>
        <w:sz w:val="20"/>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7664B5"/>
    <w:multiLevelType w:val="hybridMultilevel"/>
    <w:tmpl w:val="684CCA50"/>
    <w:lvl w:ilvl="0" w:tplc="04160003">
      <w:start w:val="1"/>
      <w:numFmt w:val="bullet"/>
      <w:lvlText w:val="o"/>
      <w:lvlJc w:val="left"/>
      <w:pPr>
        <w:ind w:left="2160" w:hanging="360"/>
      </w:pPr>
      <w:rPr>
        <w:rFonts w:ascii="Courier New" w:hAnsi="Courier New" w:cs="Courier New"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18">
    <w:nsid w:val="64C520A0"/>
    <w:multiLevelType w:val="hybridMultilevel"/>
    <w:tmpl w:val="67D4B602"/>
    <w:lvl w:ilvl="0" w:tplc="0416000B">
      <w:start w:val="1"/>
      <w:numFmt w:val="bullet"/>
      <w:lvlText w:val=""/>
      <w:lvlJc w:val="left"/>
      <w:pPr>
        <w:ind w:left="2160" w:hanging="360"/>
      </w:pPr>
      <w:rPr>
        <w:rFonts w:ascii="Wingdings" w:hAnsi="Wingdings"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19">
    <w:nsid w:val="6C862D9A"/>
    <w:multiLevelType w:val="multilevel"/>
    <w:tmpl w:val="4CFAA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F8D3A87"/>
    <w:multiLevelType w:val="hybridMultilevel"/>
    <w:tmpl w:val="24A2E6C6"/>
    <w:lvl w:ilvl="0" w:tplc="F04C5758">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1">
    <w:nsid w:val="6FB25103"/>
    <w:multiLevelType w:val="hybridMultilevel"/>
    <w:tmpl w:val="44C240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72DE068C"/>
    <w:multiLevelType w:val="hybridMultilevel"/>
    <w:tmpl w:val="6C963358"/>
    <w:lvl w:ilvl="0" w:tplc="FA0A1C6A">
      <w:start w:val="1"/>
      <w:numFmt w:val="lowerLetter"/>
      <w:lvlText w:val="%1)"/>
      <w:lvlJc w:val="left"/>
      <w:pPr>
        <w:ind w:left="1416" w:hanging="708"/>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3">
    <w:nsid w:val="7790233B"/>
    <w:multiLevelType w:val="hybridMultilevel"/>
    <w:tmpl w:val="901CEDCE"/>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7C952684"/>
    <w:multiLevelType w:val="hybridMultilevel"/>
    <w:tmpl w:val="BD7496B2"/>
    <w:lvl w:ilvl="0" w:tplc="04160003">
      <w:start w:val="1"/>
      <w:numFmt w:val="bullet"/>
      <w:lvlText w:val="o"/>
      <w:lvlJc w:val="left"/>
      <w:pPr>
        <w:ind w:left="2160" w:hanging="360"/>
      </w:pPr>
      <w:rPr>
        <w:rFonts w:ascii="Courier New" w:hAnsi="Courier New" w:cs="Courier New"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25">
    <w:nsid w:val="7FD56444"/>
    <w:multiLevelType w:val="multilevel"/>
    <w:tmpl w:val="92DEC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6"/>
  </w:num>
  <w:num w:numId="3">
    <w:abstractNumId w:val="13"/>
  </w:num>
  <w:num w:numId="4">
    <w:abstractNumId w:val="2"/>
  </w:num>
  <w:num w:numId="5">
    <w:abstractNumId w:val="20"/>
  </w:num>
  <w:num w:numId="6">
    <w:abstractNumId w:val="9"/>
  </w:num>
  <w:num w:numId="7">
    <w:abstractNumId w:val="7"/>
  </w:num>
  <w:num w:numId="8">
    <w:abstractNumId w:val="4"/>
  </w:num>
  <w:num w:numId="9">
    <w:abstractNumId w:val="1"/>
  </w:num>
  <w:num w:numId="10">
    <w:abstractNumId w:val="5"/>
  </w:num>
  <w:num w:numId="11">
    <w:abstractNumId w:val="15"/>
  </w:num>
  <w:num w:numId="12">
    <w:abstractNumId w:val="21"/>
  </w:num>
  <w:num w:numId="13">
    <w:abstractNumId w:val="23"/>
  </w:num>
  <w:num w:numId="14">
    <w:abstractNumId w:val="22"/>
  </w:num>
  <w:num w:numId="15">
    <w:abstractNumId w:val="0"/>
  </w:num>
  <w:num w:numId="16">
    <w:abstractNumId w:val="11"/>
  </w:num>
  <w:num w:numId="17">
    <w:abstractNumId w:val="11"/>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18">
    <w:abstractNumId w:val="19"/>
  </w:num>
  <w:num w:numId="19">
    <w:abstractNumId w:val="16"/>
  </w:num>
  <w:num w:numId="20">
    <w:abstractNumId w:val="17"/>
  </w:num>
  <w:num w:numId="21">
    <w:abstractNumId w:val="18"/>
  </w:num>
  <w:num w:numId="22">
    <w:abstractNumId w:val="24"/>
  </w:num>
  <w:num w:numId="23">
    <w:abstractNumId w:val="10"/>
  </w:num>
  <w:num w:numId="24">
    <w:abstractNumId w:val="3"/>
  </w:num>
  <w:num w:numId="25">
    <w:abstractNumId w:val="12"/>
  </w:num>
  <w:num w:numId="26">
    <w:abstractNumId w:val="8"/>
  </w:num>
  <w:num w:numId="27">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hdrShapeDefaults>
    <o:shapedefaults v:ext="edit" spidmax="99330">
      <o:colormenu v:ext="edit" fillcolor="red" strokecolor="red"/>
    </o:shapedefaults>
    <o:shapelayout v:ext="edit">
      <o:idmap v:ext="edit" data="2"/>
    </o:shapelayout>
  </w:hdrShapeDefaults>
  <w:footnotePr>
    <w:footnote w:id="0"/>
    <w:footnote w:id="1"/>
  </w:footnotePr>
  <w:endnotePr>
    <w:endnote w:id="0"/>
    <w:endnote w:id="1"/>
  </w:endnotePr>
  <w:compat/>
  <w:rsids>
    <w:rsidRoot w:val="00BD6944"/>
    <w:rsid w:val="000040F9"/>
    <w:rsid w:val="000203B1"/>
    <w:rsid w:val="00054ACB"/>
    <w:rsid w:val="0006053E"/>
    <w:rsid w:val="00066D39"/>
    <w:rsid w:val="00075D0B"/>
    <w:rsid w:val="00080760"/>
    <w:rsid w:val="00093AC8"/>
    <w:rsid w:val="00094E00"/>
    <w:rsid w:val="000C157C"/>
    <w:rsid w:val="000C7D0B"/>
    <w:rsid w:val="000D05F8"/>
    <w:rsid w:val="000D3395"/>
    <w:rsid w:val="000D46AF"/>
    <w:rsid w:val="000E5585"/>
    <w:rsid w:val="001128D7"/>
    <w:rsid w:val="00142F90"/>
    <w:rsid w:val="001459CF"/>
    <w:rsid w:val="00154D95"/>
    <w:rsid w:val="001705F3"/>
    <w:rsid w:val="001746B0"/>
    <w:rsid w:val="00184F89"/>
    <w:rsid w:val="00190EAF"/>
    <w:rsid w:val="001A03CD"/>
    <w:rsid w:val="001B3581"/>
    <w:rsid w:val="001C5511"/>
    <w:rsid w:val="001D53E0"/>
    <w:rsid w:val="001D6BF8"/>
    <w:rsid w:val="001E1D46"/>
    <w:rsid w:val="002032BE"/>
    <w:rsid w:val="0021613C"/>
    <w:rsid w:val="002246B2"/>
    <w:rsid w:val="00226040"/>
    <w:rsid w:val="002267D3"/>
    <w:rsid w:val="00230D6E"/>
    <w:rsid w:val="00234C04"/>
    <w:rsid w:val="002606B2"/>
    <w:rsid w:val="0029198F"/>
    <w:rsid w:val="002D61A7"/>
    <w:rsid w:val="002F493E"/>
    <w:rsid w:val="00301983"/>
    <w:rsid w:val="003076C9"/>
    <w:rsid w:val="00316504"/>
    <w:rsid w:val="00325C80"/>
    <w:rsid w:val="00353DE0"/>
    <w:rsid w:val="00366CBD"/>
    <w:rsid w:val="0036768F"/>
    <w:rsid w:val="0038360C"/>
    <w:rsid w:val="0038427F"/>
    <w:rsid w:val="003A3C37"/>
    <w:rsid w:val="003B0A52"/>
    <w:rsid w:val="003B41CB"/>
    <w:rsid w:val="003C1D5A"/>
    <w:rsid w:val="003C434C"/>
    <w:rsid w:val="003E3B5A"/>
    <w:rsid w:val="003E3C39"/>
    <w:rsid w:val="003F56C1"/>
    <w:rsid w:val="0041462F"/>
    <w:rsid w:val="00417C47"/>
    <w:rsid w:val="00447651"/>
    <w:rsid w:val="00473483"/>
    <w:rsid w:val="004760F3"/>
    <w:rsid w:val="004870BD"/>
    <w:rsid w:val="00490F82"/>
    <w:rsid w:val="0049103C"/>
    <w:rsid w:val="004F7EC6"/>
    <w:rsid w:val="00506A9A"/>
    <w:rsid w:val="0052235A"/>
    <w:rsid w:val="00522C42"/>
    <w:rsid w:val="00542C01"/>
    <w:rsid w:val="00547AFB"/>
    <w:rsid w:val="00557585"/>
    <w:rsid w:val="00582652"/>
    <w:rsid w:val="00583EE2"/>
    <w:rsid w:val="005E5FF1"/>
    <w:rsid w:val="005F0DFF"/>
    <w:rsid w:val="005F1E91"/>
    <w:rsid w:val="0060502F"/>
    <w:rsid w:val="006060EA"/>
    <w:rsid w:val="00615484"/>
    <w:rsid w:val="00621300"/>
    <w:rsid w:val="00637945"/>
    <w:rsid w:val="006456F5"/>
    <w:rsid w:val="00654DAC"/>
    <w:rsid w:val="0065524A"/>
    <w:rsid w:val="00675E61"/>
    <w:rsid w:val="006804C8"/>
    <w:rsid w:val="00686959"/>
    <w:rsid w:val="00686EFB"/>
    <w:rsid w:val="00697B99"/>
    <w:rsid w:val="006B6FAF"/>
    <w:rsid w:val="006E0B72"/>
    <w:rsid w:val="006F00FB"/>
    <w:rsid w:val="006F1E41"/>
    <w:rsid w:val="00701C0F"/>
    <w:rsid w:val="00717C8D"/>
    <w:rsid w:val="007217C3"/>
    <w:rsid w:val="00727651"/>
    <w:rsid w:val="00746A03"/>
    <w:rsid w:val="00747E06"/>
    <w:rsid w:val="00750496"/>
    <w:rsid w:val="00757067"/>
    <w:rsid w:val="00782C6E"/>
    <w:rsid w:val="00784C5E"/>
    <w:rsid w:val="0078584C"/>
    <w:rsid w:val="007B1248"/>
    <w:rsid w:val="007B309A"/>
    <w:rsid w:val="007B5ED7"/>
    <w:rsid w:val="007C7E13"/>
    <w:rsid w:val="007E25B0"/>
    <w:rsid w:val="007E4AEF"/>
    <w:rsid w:val="007E6072"/>
    <w:rsid w:val="00800580"/>
    <w:rsid w:val="00807AD9"/>
    <w:rsid w:val="00824E88"/>
    <w:rsid w:val="0082793E"/>
    <w:rsid w:val="00836C0B"/>
    <w:rsid w:val="00836CFA"/>
    <w:rsid w:val="00850A2A"/>
    <w:rsid w:val="00850FE5"/>
    <w:rsid w:val="00871E83"/>
    <w:rsid w:val="00880FEE"/>
    <w:rsid w:val="00881C47"/>
    <w:rsid w:val="0088318A"/>
    <w:rsid w:val="00892D52"/>
    <w:rsid w:val="0089695E"/>
    <w:rsid w:val="008A3FB2"/>
    <w:rsid w:val="008A668E"/>
    <w:rsid w:val="008B0E84"/>
    <w:rsid w:val="008B4A29"/>
    <w:rsid w:val="008B75FF"/>
    <w:rsid w:val="008C1B57"/>
    <w:rsid w:val="008C47C6"/>
    <w:rsid w:val="008D51F5"/>
    <w:rsid w:val="008E27E4"/>
    <w:rsid w:val="008F0FF0"/>
    <w:rsid w:val="00903F59"/>
    <w:rsid w:val="00906A87"/>
    <w:rsid w:val="00911E70"/>
    <w:rsid w:val="0092410D"/>
    <w:rsid w:val="0094651E"/>
    <w:rsid w:val="009466F0"/>
    <w:rsid w:val="00953BF2"/>
    <w:rsid w:val="00971AE5"/>
    <w:rsid w:val="009739B4"/>
    <w:rsid w:val="00990D03"/>
    <w:rsid w:val="00992880"/>
    <w:rsid w:val="009A4148"/>
    <w:rsid w:val="009B3BBB"/>
    <w:rsid w:val="009B6045"/>
    <w:rsid w:val="009C2100"/>
    <w:rsid w:val="009D29B2"/>
    <w:rsid w:val="009E3CE0"/>
    <w:rsid w:val="00A42878"/>
    <w:rsid w:val="00A55369"/>
    <w:rsid w:val="00A824C8"/>
    <w:rsid w:val="00A974C0"/>
    <w:rsid w:val="00AA56E8"/>
    <w:rsid w:val="00AC0AB8"/>
    <w:rsid w:val="00AD6989"/>
    <w:rsid w:val="00AE7C6E"/>
    <w:rsid w:val="00AF2E19"/>
    <w:rsid w:val="00AF7BE1"/>
    <w:rsid w:val="00B33B3E"/>
    <w:rsid w:val="00B47878"/>
    <w:rsid w:val="00B504A0"/>
    <w:rsid w:val="00B526D8"/>
    <w:rsid w:val="00B80BA4"/>
    <w:rsid w:val="00B83D14"/>
    <w:rsid w:val="00B96F88"/>
    <w:rsid w:val="00BD6944"/>
    <w:rsid w:val="00BD6F59"/>
    <w:rsid w:val="00BE1A05"/>
    <w:rsid w:val="00BE7859"/>
    <w:rsid w:val="00C17E20"/>
    <w:rsid w:val="00C319A5"/>
    <w:rsid w:val="00C320BF"/>
    <w:rsid w:val="00C354FD"/>
    <w:rsid w:val="00C416DC"/>
    <w:rsid w:val="00C56C0C"/>
    <w:rsid w:val="00C5712E"/>
    <w:rsid w:val="00C64521"/>
    <w:rsid w:val="00C72279"/>
    <w:rsid w:val="00C73E61"/>
    <w:rsid w:val="00C84F91"/>
    <w:rsid w:val="00CA1BB7"/>
    <w:rsid w:val="00CB0A5C"/>
    <w:rsid w:val="00CC477A"/>
    <w:rsid w:val="00CC5D57"/>
    <w:rsid w:val="00CD0968"/>
    <w:rsid w:val="00CD70D6"/>
    <w:rsid w:val="00CD78C8"/>
    <w:rsid w:val="00CD7FB1"/>
    <w:rsid w:val="00CE6600"/>
    <w:rsid w:val="00CE7E61"/>
    <w:rsid w:val="00CF6C0A"/>
    <w:rsid w:val="00D26687"/>
    <w:rsid w:val="00D43B1B"/>
    <w:rsid w:val="00D517A8"/>
    <w:rsid w:val="00D53846"/>
    <w:rsid w:val="00D630A3"/>
    <w:rsid w:val="00D6791D"/>
    <w:rsid w:val="00DA5595"/>
    <w:rsid w:val="00DA6E1C"/>
    <w:rsid w:val="00DA7551"/>
    <w:rsid w:val="00DB29C2"/>
    <w:rsid w:val="00DC73F0"/>
    <w:rsid w:val="00DE0032"/>
    <w:rsid w:val="00DE0968"/>
    <w:rsid w:val="00DE4C9B"/>
    <w:rsid w:val="00DF4C4F"/>
    <w:rsid w:val="00E142B5"/>
    <w:rsid w:val="00E24043"/>
    <w:rsid w:val="00E248A8"/>
    <w:rsid w:val="00E32E4C"/>
    <w:rsid w:val="00E36B85"/>
    <w:rsid w:val="00E47C5E"/>
    <w:rsid w:val="00E657DC"/>
    <w:rsid w:val="00E679B0"/>
    <w:rsid w:val="00E94BE8"/>
    <w:rsid w:val="00EB4F79"/>
    <w:rsid w:val="00EC7C16"/>
    <w:rsid w:val="00EE05C5"/>
    <w:rsid w:val="00EE6254"/>
    <w:rsid w:val="00F02049"/>
    <w:rsid w:val="00F04660"/>
    <w:rsid w:val="00F10407"/>
    <w:rsid w:val="00F20222"/>
    <w:rsid w:val="00F622EF"/>
    <w:rsid w:val="00F65E28"/>
    <w:rsid w:val="00F75157"/>
    <w:rsid w:val="00F9720F"/>
    <w:rsid w:val="00FA27BF"/>
    <w:rsid w:val="00FB276E"/>
    <w:rsid w:val="00FE096B"/>
    <w:rsid w:val="00FE7F2E"/>
    <w:rsid w:val="00FF1F7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9330">
      <o:colormenu v:ext="edit" fillcolor="red"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98F"/>
  </w:style>
  <w:style w:type="paragraph" w:styleId="Ttulo3">
    <w:name w:val="heading 3"/>
    <w:basedOn w:val="Normal"/>
    <w:link w:val="Ttulo3Char"/>
    <w:uiPriority w:val="9"/>
    <w:qFormat/>
    <w:rsid w:val="007B1248"/>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paragraph" w:styleId="Ttulo4">
    <w:name w:val="heading 4"/>
    <w:basedOn w:val="Normal"/>
    <w:link w:val="Ttulo4Char"/>
    <w:uiPriority w:val="9"/>
    <w:qFormat/>
    <w:rsid w:val="007B1248"/>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D694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D6944"/>
  </w:style>
  <w:style w:type="paragraph" w:styleId="Rodap">
    <w:name w:val="footer"/>
    <w:basedOn w:val="Normal"/>
    <w:link w:val="RodapChar"/>
    <w:unhideWhenUsed/>
    <w:rsid w:val="00BD6944"/>
    <w:pPr>
      <w:tabs>
        <w:tab w:val="center" w:pos="4252"/>
        <w:tab w:val="right" w:pos="8504"/>
      </w:tabs>
      <w:spacing w:after="0" w:line="240" w:lineRule="auto"/>
    </w:pPr>
  </w:style>
  <w:style w:type="character" w:customStyle="1" w:styleId="RodapChar">
    <w:name w:val="Rodapé Char"/>
    <w:basedOn w:val="Fontepargpadro"/>
    <w:link w:val="Rodap"/>
    <w:rsid w:val="00BD6944"/>
  </w:style>
  <w:style w:type="paragraph" w:styleId="Textodebalo">
    <w:name w:val="Balloon Text"/>
    <w:basedOn w:val="Normal"/>
    <w:link w:val="TextodebaloChar"/>
    <w:uiPriority w:val="99"/>
    <w:semiHidden/>
    <w:unhideWhenUsed/>
    <w:rsid w:val="00BD694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D6944"/>
    <w:rPr>
      <w:rFonts w:ascii="Tahoma" w:hAnsi="Tahoma" w:cs="Tahoma"/>
      <w:sz w:val="16"/>
      <w:szCs w:val="16"/>
    </w:rPr>
  </w:style>
  <w:style w:type="character" w:styleId="Hyperlink">
    <w:name w:val="Hyperlink"/>
    <w:basedOn w:val="Fontepargpadro"/>
    <w:uiPriority w:val="99"/>
    <w:unhideWhenUsed/>
    <w:rsid w:val="006E0B72"/>
    <w:rPr>
      <w:color w:val="0000FF" w:themeColor="hyperlink"/>
      <w:u w:val="single"/>
    </w:rPr>
  </w:style>
  <w:style w:type="paragraph" w:styleId="NormalWeb">
    <w:name w:val="Normal (Web)"/>
    <w:basedOn w:val="Normal"/>
    <w:uiPriority w:val="99"/>
    <w:semiHidden/>
    <w:unhideWhenUsed/>
    <w:rsid w:val="006804C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0D46AF"/>
    <w:pPr>
      <w:ind w:left="720"/>
      <w:contextualSpacing/>
    </w:pPr>
  </w:style>
  <w:style w:type="character" w:customStyle="1" w:styleId="citation-597">
    <w:name w:val="citation-597"/>
    <w:basedOn w:val="Fontepargpadro"/>
    <w:rsid w:val="00C73E61"/>
  </w:style>
  <w:style w:type="character" w:customStyle="1" w:styleId="citation-596">
    <w:name w:val="citation-596"/>
    <w:basedOn w:val="Fontepargpadro"/>
    <w:rsid w:val="00C73E61"/>
  </w:style>
  <w:style w:type="character" w:customStyle="1" w:styleId="citation-595">
    <w:name w:val="citation-595"/>
    <w:basedOn w:val="Fontepargpadro"/>
    <w:rsid w:val="00C73E61"/>
  </w:style>
  <w:style w:type="character" w:customStyle="1" w:styleId="citation-594">
    <w:name w:val="citation-594"/>
    <w:basedOn w:val="Fontepargpadro"/>
    <w:rsid w:val="00C73E61"/>
  </w:style>
  <w:style w:type="character" w:customStyle="1" w:styleId="citation-593">
    <w:name w:val="citation-593"/>
    <w:basedOn w:val="Fontepargpadro"/>
    <w:rsid w:val="00C73E61"/>
  </w:style>
  <w:style w:type="character" w:customStyle="1" w:styleId="citation-592">
    <w:name w:val="citation-592"/>
    <w:basedOn w:val="Fontepargpadro"/>
    <w:rsid w:val="00C73E61"/>
  </w:style>
  <w:style w:type="character" w:customStyle="1" w:styleId="citation-591">
    <w:name w:val="citation-591"/>
    <w:basedOn w:val="Fontepargpadro"/>
    <w:rsid w:val="00C73E61"/>
  </w:style>
  <w:style w:type="character" w:customStyle="1" w:styleId="citation-590">
    <w:name w:val="citation-590"/>
    <w:basedOn w:val="Fontepargpadro"/>
    <w:rsid w:val="00C73E61"/>
  </w:style>
  <w:style w:type="character" w:customStyle="1" w:styleId="citation-589">
    <w:name w:val="citation-589"/>
    <w:basedOn w:val="Fontepargpadro"/>
    <w:rsid w:val="00C73E61"/>
  </w:style>
  <w:style w:type="character" w:customStyle="1" w:styleId="citation-588">
    <w:name w:val="citation-588"/>
    <w:basedOn w:val="Fontepargpadro"/>
    <w:rsid w:val="00C73E61"/>
  </w:style>
  <w:style w:type="character" w:customStyle="1" w:styleId="citation-587">
    <w:name w:val="citation-587"/>
    <w:basedOn w:val="Fontepargpadro"/>
    <w:rsid w:val="00C73E61"/>
  </w:style>
  <w:style w:type="character" w:customStyle="1" w:styleId="citation-586">
    <w:name w:val="citation-586"/>
    <w:basedOn w:val="Fontepargpadro"/>
    <w:rsid w:val="00C73E61"/>
  </w:style>
  <w:style w:type="character" w:customStyle="1" w:styleId="citation-585">
    <w:name w:val="citation-585"/>
    <w:basedOn w:val="Fontepargpadro"/>
    <w:rsid w:val="00C73E61"/>
  </w:style>
  <w:style w:type="character" w:customStyle="1" w:styleId="citation-584">
    <w:name w:val="citation-584"/>
    <w:basedOn w:val="Fontepargpadro"/>
    <w:rsid w:val="00C73E61"/>
  </w:style>
  <w:style w:type="character" w:customStyle="1" w:styleId="citation-583">
    <w:name w:val="citation-583"/>
    <w:basedOn w:val="Fontepargpadro"/>
    <w:rsid w:val="00C73E61"/>
  </w:style>
  <w:style w:type="character" w:customStyle="1" w:styleId="citation-582">
    <w:name w:val="citation-582"/>
    <w:basedOn w:val="Fontepargpadro"/>
    <w:rsid w:val="00C73E61"/>
  </w:style>
  <w:style w:type="character" w:customStyle="1" w:styleId="citation-581">
    <w:name w:val="citation-581"/>
    <w:basedOn w:val="Fontepargpadro"/>
    <w:rsid w:val="00C73E61"/>
  </w:style>
  <w:style w:type="character" w:customStyle="1" w:styleId="citation-580">
    <w:name w:val="citation-580"/>
    <w:basedOn w:val="Fontepargpadro"/>
    <w:rsid w:val="00C73E61"/>
  </w:style>
  <w:style w:type="character" w:customStyle="1" w:styleId="citation-579">
    <w:name w:val="citation-579"/>
    <w:basedOn w:val="Fontepargpadro"/>
    <w:rsid w:val="00C73E61"/>
  </w:style>
  <w:style w:type="character" w:customStyle="1" w:styleId="citation-578">
    <w:name w:val="citation-578"/>
    <w:basedOn w:val="Fontepargpadro"/>
    <w:rsid w:val="00C73E61"/>
  </w:style>
  <w:style w:type="character" w:customStyle="1" w:styleId="citation-577">
    <w:name w:val="citation-577"/>
    <w:basedOn w:val="Fontepargpadro"/>
    <w:rsid w:val="00C73E61"/>
  </w:style>
  <w:style w:type="character" w:customStyle="1" w:styleId="citation-576">
    <w:name w:val="citation-576"/>
    <w:basedOn w:val="Fontepargpadro"/>
    <w:rsid w:val="00C73E61"/>
  </w:style>
  <w:style w:type="character" w:customStyle="1" w:styleId="citation-575">
    <w:name w:val="citation-575"/>
    <w:basedOn w:val="Fontepargpadro"/>
    <w:rsid w:val="00C73E61"/>
  </w:style>
  <w:style w:type="character" w:customStyle="1" w:styleId="citation-574">
    <w:name w:val="citation-574"/>
    <w:basedOn w:val="Fontepargpadro"/>
    <w:rsid w:val="00C73E61"/>
  </w:style>
  <w:style w:type="character" w:customStyle="1" w:styleId="citation-573">
    <w:name w:val="citation-573"/>
    <w:basedOn w:val="Fontepargpadro"/>
    <w:rsid w:val="00C73E61"/>
  </w:style>
  <w:style w:type="character" w:customStyle="1" w:styleId="citation-572">
    <w:name w:val="citation-572"/>
    <w:basedOn w:val="Fontepargpadro"/>
    <w:rsid w:val="00C73E61"/>
  </w:style>
  <w:style w:type="character" w:customStyle="1" w:styleId="citation-571">
    <w:name w:val="citation-571"/>
    <w:basedOn w:val="Fontepargpadro"/>
    <w:rsid w:val="00C73E61"/>
  </w:style>
  <w:style w:type="character" w:customStyle="1" w:styleId="citation-570">
    <w:name w:val="citation-570"/>
    <w:basedOn w:val="Fontepargpadro"/>
    <w:rsid w:val="00C73E61"/>
  </w:style>
  <w:style w:type="character" w:customStyle="1" w:styleId="citation-569">
    <w:name w:val="citation-569"/>
    <w:basedOn w:val="Fontepargpadro"/>
    <w:rsid w:val="00C73E61"/>
  </w:style>
  <w:style w:type="character" w:customStyle="1" w:styleId="citation-568">
    <w:name w:val="citation-568"/>
    <w:basedOn w:val="Fontepargpadro"/>
    <w:rsid w:val="00C73E61"/>
  </w:style>
  <w:style w:type="character" w:customStyle="1" w:styleId="citation-567">
    <w:name w:val="citation-567"/>
    <w:basedOn w:val="Fontepargpadro"/>
    <w:rsid w:val="00C73E61"/>
  </w:style>
  <w:style w:type="character" w:customStyle="1" w:styleId="citation-566">
    <w:name w:val="citation-566"/>
    <w:basedOn w:val="Fontepargpadro"/>
    <w:rsid w:val="00C73E61"/>
  </w:style>
  <w:style w:type="character" w:customStyle="1" w:styleId="citation-565">
    <w:name w:val="citation-565"/>
    <w:basedOn w:val="Fontepargpadro"/>
    <w:rsid w:val="00C73E61"/>
  </w:style>
  <w:style w:type="character" w:customStyle="1" w:styleId="citation-564">
    <w:name w:val="citation-564"/>
    <w:basedOn w:val="Fontepargpadro"/>
    <w:rsid w:val="00C73E61"/>
  </w:style>
  <w:style w:type="character" w:customStyle="1" w:styleId="citation-563">
    <w:name w:val="citation-563"/>
    <w:basedOn w:val="Fontepargpadro"/>
    <w:rsid w:val="00C73E61"/>
  </w:style>
  <w:style w:type="character" w:customStyle="1" w:styleId="citation-562">
    <w:name w:val="citation-562"/>
    <w:basedOn w:val="Fontepargpadro"/>
    <w:rsid w:val="00C73E61"/>
  </w:style>
  <w:style w:type="character" w:customStyle="1" w:styleId="citation-561">
    <w:name w:val="citation-561"/>
    <w:basedOn w:val="Fontepargpadro"/>
    <w:rsid w:val="00C73E61"/>
  </w:style>
  <w:style w:type="character" w:customStyle="1" w:styleId="citation-560">
    <w:name w:val="citation-560"/>
    <w:basedOn w:val="Fontepargpadro"/>
    <w:rsid w:val="00C73E61"/>
  </w:style>
  <w:style w:type="character" w:customStyle="1" w:styleId="citation-559">
    <w:name w:val="citation-559"/>
    <w:basedOn w:val="Fontepargpadro"/>
    <w:rsid w:val="00C73E61"/>
  </w:style>
  <w:style w:type="character" w:customStyle="1" w:styleId="citation-558">
    <w:name w:val="citation-558"/>
    <w:basedOn w:val="Fontepargpadro"/>
    <w:rsid w:val="00C73E61"/>
  </w:style>
  <w:style w:type="character" w:customStyle="1" w:styleId="citation-557">
    <w:name w:val="citation-557"/>
    <w:basedOn w:val="Fontepargpadro"/>
    <w:rsid w:val="00C73E61"/>
  </w:style>
  <w:style w:type="character" w:customStyle="1" w:styleId="citation-556">
    <w:name w:val="citation-556"/>
    <w:basedOn w:val="Fontepargpadro"/>
    <w:rsid w:val="00C73E61"/>
  </w:style>
  <w:style w:type="character" w:customStyle="1" w:styleId="citation-555">
    <w:name w:val="citation-555"/>
    <w:basedOn w:val="Fontepargpadro"/>
    <w:rsid w:val="00C73E61"/>
  </w:style>
  <w:style w:type="character" w:customStyle="1" w:styleId="citation-554">
    <w:name w:val="citation-554"/>
    <w:basedOn w:val="Fontepargpadro"/>
    <w:rsid w:val="00C73E61"/>
  </w:style>
  <w:style w:type="character" w:customStyle="1" w:styleId="citation-553">
    <w:name w:val="citation-553"/>
    <w:basedOn w:val="Fontepargpadro"/>
    <w:rsid w:val="00C73E61"/>
  </w:style>
  <w:style w:type="character" w:customStyle="1" w:styleId="citation-552">
    <w:name w:val="citation-552"/>
    <w:basedOn w:val="Fontepargpadro"/>
    <w:rsid w:val="00C73E61"/>
  </w:style>
  <w:style w:type="character" w:customStyle="1" w:styleId="citation-551">
    <w:name w:val="citation-551"/>
    <w:basedOn w:val="Fontepargpadro"/>
    <w:rsid w:val="00C73E61"/>
  </w:style>
  <w:style w:type="character" w:customStyle="1" w:styleId="citation-550">
    <w:name w:val="citation-550"/>
    <w:basedOn w:val="Fontepargpadro"/>
    <w:rsid w:val="00C73E61"/>
  </w:style>
  <w:style w:type="character" w:customStyle="1" w:styleId="citation-549">
    <w:name w:val="citation-549"/>
    <w:basedOn w:val="Fontepargpadro"/>
    <w:rsid w:val="00C73E61"/>
  </w:style>
  <w:style w:type="character" w:customStyle="1" w:styleId="citation-548">
    <w:name w:val="citation-548"/>
    <w:basedOn w:val="Fontepargpadro"/>
    <w:rsid w:val="00C73E61"/>
  </w:style>
  <w:style w:type="character" w:customStyle="1" w:styleId="citation-547">
    <w:name w:val="citation-547"/>
    <w:basedOn w:val="Fontepargpadro"/>
    <w:rsid w:val="00C73E61"/>
  </w:style>
  <w:style w:type="character" w:customStyle="1" w:styleId="citation-546">
    <w:name w:val="citation-546"/>
    <w:basedOn w:val="Fontepargpadro"/>
    <w:rsid w:val="00C73E61"/>
  </w:style>
  <w:style w:type="character" w:customStyle="1" w:styleId="citation-545">
    <w:name w:val="citation-545"/>
    <w:basedOn w:val="Fontepargpadro"/>
    <w:rsid w:val="00C73E61"/>
  </w:style>
  <w:style w:type="character" w:customStyle="1" w:styleId="citation-544">
    <w:name w:val="citation-544"/>
    <w:basedOn w:val="Fontepargpadro"/>
    <w:rsid w:val="00C73E61"/>
  </w:style>
  <w:style w:type="character" w:customStyle="1" w:styleId="citation-543">
    <w:name w:val="citation-543"/>
    <w:basedOn w:val="Fontepargpadro"/>
    <w:rsid w:val="00C73E61"/>
  </w:style>
  <w:style w:type="character" w:customStyle="1" w:styleId="citation-542">
    <w:name w:val="citation-542"/>
    <w:basedOn w:val="Fontepargpadro"/>
    <w:rsid w:val="00C73E61"/>
  </w:style>
  <w:style w:type="character" w:customStyle="1" w:styleId="citation-541">
    <w:name w:val="citation-541"/>
    <w:basedOn w:val="Fontepargpadro"/>
    <w:rsid w:val="00C73E61"/>
  </w:style>
  <w:style w:type="character" w:customStyle="1" w:styleId="citation-540">
    <w:name w:val="citation-540"/>
    <w:basedOn w:val="Fontepargpadro"/>
    <w:rsid w:val="00C73E61"/>
  </w:style>
  <w:style w:type="character" w:customStyle="1" w:styleId="citation-539">
    <w:name w:val="citation-539"/>
    <w:basedOn w:val="Fontepargpadro"/>
    <w:rsid w:val="00C73E61"/>
  </w:style>
  <w:style w:type="character" w:customStyle="1" w:styleId="citation-538">
    <w:name w:val="citation-538"/>
    <w:basedOn w:val="Fontepargpadro"/>
    <w:rsid w:val="00C73E61"/>
  </w:style>
  <w:style w:type="character" w:customStyle="1" w:styleId="citation-537">
    <w:name w:val="citation-537"/>
    <w:basedOn w:val="Fontepargpadro"/>
    <w:rsid w:val="00C73E61"/>
  </w:style>
  <w:style w:type="character" w:customStyle="1" w:styleId="citation-536">
    <w:name w:val="citation-536"/>
    <w:basedOn w:val="Fontepargpadro"/>
    <w:rsid w:val="00C73E61"/>
  </w:style>
  <w:style w:type="character" w:customStyle="1" w:styleId="citation-535">
    <w:name w:val="citation-535"/>
    <w:basedOn w:val="Fontepargpadro"/>
    <w:rsid w:val="00C73E61"/>
  </w:style>
  <w:style w:type="character" w:customStyle="1" w:styleId="citation-534">
    <w:name w:val="citation-534"/>
    <w:basedOn w:val="Fontepargpadro"/>
    <w:rsid w:val="00C73E61"/>
  </w:style>
  <w:style w:type="character" w:customStyle="1" w:styleId="citation-533">
    <w:name w:val="citation-533"/>
    <w:basedOn w:val="Fontepargpadro"/>
    <w:rsid w:val="00C73E61"/>
  </w:style>
  <w:style w:type="character" w:customStyle="1" w:styleId="citation-532">
    <w:name w:val="citation-532"/>
    <w:basedOn w:val="Fontepargpadro"/>
    <w:rsid w:val="00C73E61"/>
  </w:style>
  <w:style w:type="character" w:customStyle="1" w:styleId="citation-531">
    <w:name w:val="citation-531"/>
    <w:basedOn w:val="Fontepargpadro"/>
    <w:rsid w:val="00C73E61"/>
  </w:style>
  <w:style w:type="character" w:customStyle="1" w:styleId="citation-530">
    <w:name w:val="citation-530"/>
    <w:basedOn w:val="Fontepargpadro"/>
    <w:rsid w:val="00C73E61"/>
  </w:style>
  <w:style w:type="character" w:customStyle="1" w:styleId="citation-529">
    <w:name w:val="citation-529"/>
    <w:basedOn w:val="Fontepargpadro"/>
    <w:rsid w:val="00C73E61"/>
  </w:style>
  <w:style w:type="character" w:customStyle="1" w:styleId="citation-528">
    <w:name w:val="citation-528"/>
    <w:basedOn w:val="Fontepargpadro"/>
    <w:rsid w:val="00C73E61"/>
  </w:style>
  <w:style w:type="character" w:customStyle="1" w:styleId="citation-527">
    <w:name w:val="citation-527"/>
    <w:basedOn w:val="Fontepargpadro"/>
    <w:rsid w:val="00C73E61"/>
  </w:style>
  <w:style w:type="character" w:customStyle="1" w:styleId="citation-526">
    <w:name w:val="citation-526"/>
    <w:basedOn w:val="Fontepargpadro"/>
    <w:rsid w:val="00C73E61"/>
  </w:style>
  <w:style w:type="character" w:customStyle="1" w:styleId="citation-525">
    <w:name w:val="citation-525"/>
    <w:basedOn w:val="Fontepargpadro"/>
    <w:rsid w:val="00C73E61"/>
  </w:style>
  <w:style w:type="character" w:customStyle="1" w:styleId="citation-524">
    <w:name w:val="citation-524"/>
    <w:basedOn w:val="Fontepargpadro"/>
    <w:rsid w:val="00C73E61"/>
  </w:style>
  <w:style w:type="character" w:customStyle="1" w:styleId="citation-523">
    <w:name w:val="citation-523"/>
    <w:basedOn w:val="Fontepargpadro"/>
    <w:rsid w:val="00C73E61"/>
  </w:style>
  <w:style w:type="character" w:customStyle="1" w:styleId="citation-522">
    <w:name w:val="citation-522"/>
    <w:basedOn w:val="Fontepargpadro"/>
    <w:rsid w:val="00C73E61"/>
  </w:style>
  <w:style w:type="character" w:customStyle="1" w:styleId="citation-521">
    <w:name w:val="citation-521"/>
    <w:basedOn w:val="Fontepargpadro"/>
    <w:rsid w:val="00C73E61"/>
  </w:style>
  <w:style w:type="character" w:customStyle="1" w:styleId="citation-520">
    <w:name w:val="citation-520"/>
    <w:basedOn w:val="Fontepargpadro"/>
    <w:rsid w:val="00C73E61"/>
  </w:style>
  <w:style w:type="character" w:customStyle="1" w:styleId="citation-519">
    <w:name w:val="citation-519"/>
    <w:basedOn w:val="Fontepargpadro"/>
    <w:rsid w:val="00C73E61"/>
  </w:style>
  <w:style w:type="character" w:customStyle="1" w:styleId="citation-518">
    <w:name w:val="citation-518"/>
    <w:basedOn w:val="Fontepargpadro"/>
    <w:rsid w:val="00C73E61"/>
  </w:style>
  <w:style w:type="character" w:customStyle="1" w:styleId="citation-517">
    <w:name w:val="citation-517"/>
    <w:basedOn w:val="Fontepargpadro"/>
    <w:rsid w:val="00C73E61"/>
  </w:style>
  <w:style w:type="character" w:customStyle="1" w:styleId="citation-516">
    <w:name w:val="citation-516"/>
    <w:basedOn w:val="Fontepargpadro"/>
    <w:rsid w:val="00C73E61"/>
  </w:style>
  <w:style w:type="character" w:customStyle="1" w:styleId="citation-515">
    <w:name w:val="citation-515"/>
    <w:basedOn w:val="Fontepargpadro"/>
    <w:rsid w:val="00C73E61"/>
  </w:style>
  <w:style w:type="character" w:customStyle="1" w:styleId="citation-514">
    <w:name w:val="citation-514"/>
    <w:basedOn w:val="Fontepargpadro"/>
    <w:rsid w:val="00C73E61"/>
  </w:style>
  <w:style w:type="character" w:customStyle="1" w:styleId="citation-513">
    <w:name w:val="citation-513"/>
    <w:basedOn w:val="Fontepargpadro"/>
    <w:rsid w:val="00C73E61"/>
  </w:style>
  <w:style w:type="character" w:customStyle="1" w:styleId="citation-512">
    <w:name w:val="citation-512"/>
    <w:basedOn w:val="Fontepargpadro"/>
    <w:rsid w:val="00C73E61"/>
  </w:style>
  <w:style w:type="character" w:customStyle="1" w:styleId="citation-511">
    <w:name w:val="citation-511"/>
    <w:basedOn w:val="Fontepargpadro"/>
    <w:rsid w:val="00C73E61"/>
  </w:style>
  <w:style w:type="character" w:customStyle="1" w:styleId="citation-510">
    <w:name w:val="citation-510"/>
    <w:basedOn w:val="Fontepargpadro"/>
    <w:rsid w:val="00C73E61"/>
  </w:style>
  <w:style w:type="character" w:customStyle="1" w:styleId="citation-509">
    <w:name w:val="citation-509"/>
    <w:basedOn w:val="Fontepargpadro"/>
    <w:rsid w:val="00C73E61"/>
  </w:style>
  <w:style w:type="character" w:customStyle="1" w:styleId="citation-508">
    <w:name w:val="citation-508"/>
    <w:basedOn w:val="Fontepargpadro"/>
    <w:rsid w:val="00C73E61"/>
  </w:style>
  <w:style w:type="character" w:customStyle="1" w:styleId="citation-507">
    <w:name w:val="citation-507"/>
    <w:basedOn w:val="Fontepargpadro"/>
    <w:rsid w:val="00C73E61"/>
  </w:style>
  <w:style w:type="character" w:customStyle="1" w:styleId="citation-506">
    <w:name w:val="citation-506"/>
    <w:basedOn w:val="Fontepargpadro"/>
    <w:rsid w:val="00C73E61"/>
  </w:style>
  <w:style w:type="character" w:customStyle="1" w:styleId="citation-505">
    <w:name w:val="citation-505"/>
    <w:basedOn w:val="Fontepargpadro"/>
    <w:rsid w:val="00C73E61"/>
  </w:style>
  <w:style w:type="character" w:customStyle="1" w:styleId="citation-504">
    <w:name w:val="citation-504"/>
    <w:basedOn w:val="Fontepargpadro"/>
    <w:rsid w:val="00C73E61"/>
  </w:style>
  <w:style w:type="character" w:customStyle="1" w:styleId="citation-503">
    <w:name w:val="citation-503"/>
    <w:basedOn w:val="Fontepargpadro"/>
    <w:rsid w:val="00C73E61"/>
  </w:style>
  <w:style w:type="character" w:customStyle="1" w:styleId="citation-502">
    <w:name w:val="citation-502"/>
    <w:basedOn w:val="Fontepargpadro"/>
    <w:rsid w:val="00C73E61"/>
  </w:style>
  <w:style w:type="character" w:customStyle="1" w:styleId="citation-501">
    <w:name w:val="citation-501"/>
    <w:basedOn w:val="Fontepargpadro"/>
    <w:rsid w:val="00C73E61"/>
  </w:style>
  <w:style w:type="character" w:customStyle="1" w:styleId="citation-500">
    <w:name w:val="citation-500"/>
    <w:basedOn w:val="Fontepargpadro"/>
    <w:rsid w:val="00C73E61"/>
  </w:style>
  <w:style w:type="character" w:customStyle="1" w:styleId="citation-499">
    <w:name w:val="citation-499"/>
    <w:basedOn w:val="Fontepargpadro"/>
    <w:rsid w:val="00C73E61"/>
  </w:style>
  <w:style w:type="character" w:customStyle="1" w:styleId="citation-498">
    <w:name w:val="citation-498"/>
    <w:basedOn w:val="Fontepargpadro"/>
    <w:rsid w:val="00C73E61"/>
  </w:style>
  <w:style w:type="character" w:customStyle="1" w:styleId="citation-497">
    <w:name w:val="citation-497"/>
    <w:basedOn w:val="Fontepargpadro"/>
    <w:rsid w:val="00C73E61"/>
  </w:style>
  <w:style w:type="character" w:customStyle="1" w:styleId="citation-496">
    <w:name w:val="citation-496"/>
    <w:basedOn w:val="Fontepargpadro"/>
    <w:rsid w:val="00C73E61"/>
  </w:style>
  <w:style w:type="character" w:customStyle="1" w:styleId="citation-495">
    <w:name w:val="citation-495"/>
    <w:basedOn w:val="Fontepargpadro"/>
    <w:rsid w:val="00C73E61"/>
  </w:style>
  <w:style w:type="character" w:customStyle="1" w:styleId="citation-494">
    <w:name w:val="citation-494"/>
    <w:basedOn w:val="Fontepargpadro"/>
    <w:rsid w:val="00C73E61"/>
  </w:style>
  <w:style w:type="character" w:customStyle="1" w:styleId="citation-493">
    <w:name w:val="citation-493"/>
    <w:basedOn w:val="Fontepargpadro"/>
    <w:rsid w:val="00C73E61"/>
  </w:style>
  <w:style w:type="character" w:customStyle="1" w:styleId="citation-492">
    <w:name w:val="citation-492"/>
    <w:basedOn w:val="Fontepargpadro"/>
    <w:rsid w:val="00C73E61"/>
  </w:style>
  <w:style w:type="character" w:customStyle="1" w:styleId="Ttulo3Char">
    <w:name w:val="Título 3 Char"/>
    <w:basedOn w:val="Fontepargpadro"/>
    <w:link w:val="Ttulo3"/>
    <w:uiPriority w:val="9"/>
    <w:rsid w:val="007B1248"/>
    <w:rPr>
      <w:rFonts w:ascii="Times New Roman" w:eastAsia="Times New Roman" w:hAnsi="Times New Roman" w:cs="Times New Roman"/>
      <w:b/>
      <w:bCs/>
      <w:sz w:val="27"/>
      <w:szCs w:val="27"/>
      <w:lang w:eastAsia="pt-BR"/>
    </w:rPr>
  </w:style>
  <w:style w:type="character" w:customStyle="1" w:styleId="Ttulo4Char">
    <w:name w:val="Título 4 Char"/>
    <w:basedOn w:val="Fontepargpadro"/>
    <w:link w:val="Ttulo4"/>
    <w:uiPriority w:val="9"/>
    <w:rsid w:val="007B1248"/>
    <w:rPr>
      <w:rFonts w:ascii="Times New Roman" w:eastAsia="Times New Roman" w:hAnsi="Times New Roman" w:cs="Times New Roman"/>
      <w:b/>
      <w:bCs/>
      <w:sz w:val="24"/>
      <w:szCs w:val="24"/>
      <w:lang w:eastAsia="pt-BR"/>
    </w:rPr>
  </w:style>
  <w:style w:type="character" w:styleId="Forte">
    <w:name w:val="Strong"/>
    <w:basedOn w:val="Fontepargpadro"/>
    <w:uiPriority w:val="22"/>
    <w:qFormat/>
    <w:rsid w:val="007B1248"/>
    <w:rPr>
      <w:b/>
      <w:bCs/>
    </w:rPr>
  </w:style>
  <w:style w:type="character" w:customStyle="1" w:styleId="citation-139">
    <w:name w:val="citation-139"/>
    <w:basedOn w:val="Fontepargpadro"/>
    <w:rsid w:val="007B1248"/>
  </w:style>
  <w:style w:type="character" w:customStyle="1" w:styleId="citation-280">
    <w:name w:val="citation-280"/>
    <w:basedOn w:val="Fontepargpadro"/>
    <w:rsid w:val="007B1248"/>
  </w:style>
  <w:style w:type="character" w:customStyle="1" w:styleId="citation-278">
    <w:name w:val="citation-278"/>
    <w:basedOn w:val="Fontepargpadro"/>
    <w:rsid w:val="007B1248"/>
  </w:style>
  <w:style w:type="character" w:customStyle="1" w:styleId="citation-277">
    <w:name w:val="citation-277"/>
    <w:basedOn w:val="Fontepargpadro"/>
    <w:rsid w:val="007B1248"/>
  </w:style>
  <w:style w:type="character" w:customStyle="1" w:styleId="citation-276">
    <w:name w:val="citation-276"/>
    <w:basedOn w:val="Fontepargpadro"/>
    <w:rsid w:val="007B1248"/>
  </w:style>
</w:styles>
</file>

<file path=word/webSettings.xml><?xml version="1.0" encoding="utf-8"?>
<w:webSettings xmlns:r="http://schemas.openxmlformats.org/officeDocument/2006/relationships" xmlns:w="http://schemas.openxmlformats.org/wordprocessingml/2006/main">
  <w:divs>
    <w:div w:id="222722919">
      <w:bodyDiv w:val="1"/>
      <w:marLeft w:val="0"/>
      <w:marRight w:val="0"/>
      <w:marTop w:val="0"/>
      <w:marBottom w:val="0"/>
      <w:divBdr>
        <w:top w:val="none" w:sz="0" w:space="0" w:color="auto"/>
        <w:left w:val="none" w:sz="0" w:space="0" w:color="auto"/>
        <w:bottom w:val="none" w:sz="0" w:space="0" w:color="auto"/>
        <w:right w:val="none" w:sz="0" w:space="0" w:color="auto"/>
      </w:divBdr>
    </w:div>
    <w:div w:id="515273425">
      <w:bodyDiv w:val="1"/>
      <w:marLeft w:val="0"/>
      <w:marRight w:val="0"/>
      <w:marTop w:val="0"/>
      <w:marBottom w:val="0"/>
      <w:divBdr>
        <w:top w:val="none" w:sz="0" w:space="0" w:color="auto"/>
        <w:left w:val="none" w:sz="0" w:space="0" w:color="auto"/>
        <w:bottom w:val="none" w:sz="0" w:space="0" w:color="auto"/>
        <w:right w:val="none" w:sz="0" w:space="0" w:color="auto"/>
      </w:divBdr>
      <w:divsChild>
        <w:div w:id="875238030">
          <w:blockQuote w:val="1"/>
          <w:marLeft w:val="720"/>
          <w:marRight w:val="720"/>
          <w:marTop w:val="100"/>
          <w:marBottom w:val="100"/>
          <w:divBdr>
            <w:top w:val="none" w:sz="0" w:space="0" w:color="auto"/>
            <w:left w:val="none" w:sz="0" w:space="0" w:color="auto"/>
            <w:bottom w:val="none" w:sz="0" w:space="0" w:color="auto"/>
            <w:right w:val="none" w:sz="0" w:space="0" w:color="auto"/>
          </w:divBdr>
        </w:div>
        <w:div w:id="1664162296">
          <w:blockQuote w:val="1"/>
          <w:marLeft w:val="720"/>
          <w:marRight w:val="720"/>
          <w:marTop w:val="100"/>
          <w:marBottom w:val="100"/>
          <w:divBdr>
            <w:top w:val="none" w:sz="0" w:space="0" w:color="auto"/>
            <w:left w:val="none" w:sz="0" w:space="0" w:color="auto"/>
            <w:bottom w:val="none" w:sz="0" w:space="0" w:color="auto"/>
            <w:right w:val="none" w:sz="0" w:space="0" w:color="auto"/>
          </w:divBdr>
        </w:div>
        <w:div w:id="1531452063">
          <w:blockQuote w:val="1"/>
          <w:marLeft w:val="720"/>
          <w:marRight w:val="720"/>
          <w:marTop w:val="100"/>
          <w:marBottom w:val="100"/>
          <w:divBdr>
            <w:top w:val="none" w:sz="0" w:space="0" w:color="auto"/>
            <w:left w:val="none" w:sz="0" w:space="0" w:color="auto"/>
            <w:bottom w:val="none" w:sz="0" w:space="0" w:color="auto"/>
            <w:right w:val="none" w:sz="0" w:space="0" w:color="auto"/>
          </w:divBdr>
        </w:div>
        <w:div w:id="572011376">
          <w:marLeft w:val="0"/>
          <w:marRight w:val="0"/>
          <w:marTop w:val="0"/>
          <w:marBottom w:val="0"/>
          <w:divBdr>
            <w:top w:val="none" w:sz="0" w:space="0" w:color="auto"/>
            <w:left w:val="none" w:sz="0" w:space="0" w:color="auto"/>
            <w:bottom w:val="none" w:sz="0" w:space="0" w:color="auto"/>
            <w:right w:val="none" w:sz="0" w:space="0" w:color="auto"/>
          </w:divBdr>
        </w:div>
        <w:div w:id="1747073048">
          <w:marLeft w:val="0"/>
          <w:marRight w:val="0"/>
          <w:marTop w:val="0"/>
          <w:marBottom w:val="0"/>
          <w:divBdr>
            <w:top w:val="none" w:sz="0" w:space="0" w:color="auto"/>
            <w:left w:val="none" w:sz="0" w:space="0" w:color="auto"/>
            <w:bottom w:val="none" w:sz="0" w:space="0" w:color="auto"/>
            <w:right w:val="none" w:sz="0" w:space="0" w:color="auto"/>
          </w:divBdr>
        </w:div>
        <w:div w:id="114564663">
          <w:blockQuote w:val="1"/>
          <w:marLeft w:val="720"/>
          <w:marRight w:val="720"/>
          <w:marTop w:val="100"/>
          <w:marBottom w:val="100"/>
          <w:divBdr>
            <w:top w:val="none" w:sz="0" w:space="0" w:color="auto"/>
            <w:left w:val="none" w:sz="0" w:space="0" w:color="auto"/>
            <w:bottom w:val="none" w:sz="0" w:space="0" w:color="auto"/>
            <w:right w:val="none" w:sz="0" w:space="0" w:color="auto"/>
          </w:divBdr>
        </w:div>
        <w:div w:id="1830248419">
          <w:marLeft w:val="0"/>
          <w:marRight w:val="0"/>
          <w:marTop w:val="0"/>
          <w:marBottom w:val="0"/>
          <w:divBdr>
            <w:top w:val="none" w:sz="0" w:space="0" w:color="auto"/>
            <w:left w:val="none" w:sz="0" w:space="0" w:color="auto"/>
            <w:bottom w:val="none" w:sz="0" w:space="0" w:color="auto"/>
            <w:right w:val="none" w:sz="0" w:space="0" w:color="auto"/>
          </w:divBdr>
        </w:div>
      </w:divsChild>
    </w:div>
    <w:div w:id="909655600">
      <w:bodyDiv w:val="1"/>
      <w:marLeft w:val="0"/>
      <w:marRight w:val="0"/>
      <w:marTop w:val="0"/>
      <w:marBottom w:val="0"/>
      <w:divBdr>
        <w:top w:val="none" w:sz="0" w:space="0" w:color="auto"/>
        <w:left w:val="none" w:sz="0" w:space="0" w:color="auto"/>
        <w:bottom w:val="none" w:sz="0" w:space="0" w:color="auto"/>
        <w:right w:val="none" w:sz="0" w:space="0" w:color="auto"/>
      </w:divBdr>
    </w:div>
    <w:div w:id="1768382212">
      <w:bodyDiv w:val="1"/>
      <w:marLeft w:val="0"/>
      <w:marRight w:val="0"/>
      <w:marTop w:val="0"/>
      <w:marBottom w:val="0"/>
      <w:divBdr>
        <w:top w:val="none" w:sz="0" w:space="0" w:color="auto"/>
        <w:left w:val="none" w:sz="0" w:space="0" w:color="auto"/>
        <w:bottom w:val="none" w:sz="0" w:space="0" w:color="auto"/>
        <w:right w:val="none" w:sz="0" w:space="0" w:color="auto"/>
      </w:divBdr>
    </w:div>
    <w:div w:id="1908879363">
      <w:bodyDiv w:val="1"/>
      <w:marLeft w:val="0"/>
      <w:marRight w:val="0"/>
      <w:marTop w:val="0"/>
      <w:marBottom w:val="0"/>
      <w:divBdr>
        <w:top w:val="none" w:sz="0" w:space="0" w:color="auto"/>
        <w:left w:val="none" w:sz="0" w:space="0" w:color="auto"/>
        <w:bottom w:val="none" w:sz="0" w:space="0" w:color="auto"/>
        <w:right w:val="none" w:sz="0" w:space="0" w:color="auto"/>
      </w:divBdr>
      <w:divsChild>
        <w:div w:id="83571261">
          <w:blockQuote w:val="1"/>
          <w:marLeft w:val="720"/>
          <w:marRight w:val="720"/>
          <w:marTop w:val="100"/>
          <w:marBottom w:val="100"/>
          <w:divBdr>
            <w:top w:val="none" w:sz="0" w:space="0" w:color="auto"/>
            <w:left w:val="none" w:sz="0" w:space="0" w:color="auto"/>
            <w:bottom w:val="none" w:sz="0" w:space="0" w:color="auto"/>
            <w:right w:val="none" w:sz="0" w:space="0" w:color="auto"/>
          </w:divBdr>
        </w:div>
        <w:div w:id="1776747378">
          <w:blockQuote w:val="1"/>
          <w:marLeft w:val="720"/>
          <w:marRight w:val="720"/>
          <w:marTop w:val="100"/>
          <w:marBottom w:val="100"/>
          <w:divBdr>
            <w:top w:val="none" w:sz="0" w:space="0" w:color="auto"/>
            <w:left w:val="none" w:sz="0" w:space="0" w:color="auto"/>
            <w:bottom w:val="none" w:sz="0" w:space="0" w:color="auto"/>
            <w:right w:val="none" w:sz="0" w:space="0" w:color="auto"/>
          </w:divBdr>
        </w:div>
        <w:div w:id="748887061">
          <w:blockQuote w:val="1"/>
          <w:marLeft w:val="720"/>
          <w:marRight w:val="720"/>
          <w:marTop w:val="100"/>
          <w:marBottom w:val="100"/>
          <w:divBdr>
            <w:top w:val="none" w:sz="0" w:space="0" w:color="auto"/>
            <w:left w:val="none" w:sz="0" w:space="0" w:color="auto"/>
            <w:bottom w:val="none" w:sz="0" w:space="0" w:color="auto"/>
            <w:right w:val="none" w:sz="0" w:space="0" w:color="auto"/>
          </w:divBdr>
        </w:div>
        <w:div w:id="1369913989">
          <w:marLeft w:val="0"/>
          <w:marRight w:val="0"/>
          <w:marTop w:val="0"/>
          <w:marBottom w:val="0"/>
          <w:divBdr>
            <w:top w:val="none" w:sz="0" w:space="0" w:color="auto"/>
            <w:left w:val="none" w:sz="0" w:space="0" w:color="auto"/>
            <w:bottom w:val="none" w:sz="0" w:space="0" w:color="auto"/>
            <w:right w:val="none" w:sz="0" w:space="0" w:color="auto"/>
          </w:divBdr>
        </w:div>
        <w:div w:id="193150997">
          <w:marLeft w:val="0"/>
          <w:marRight w:val="0"/>
          <w:marTop w:val="0"/>
          <w:marBottom w:val="0"/>
          <w:divBdr>
            <w:top w:val="none" w:sz="0" w:space="0" w:color="auto"/>
            <w:left w:val="none" w:sz="0" w:space="0" w:color="auto"/>
            <w:bottom w:val="none" w:sz="0" w:space="0" w:color="auto"/>
            <w:right w:val="none" w:sz="0" w:space="0" w:color="auto"/>
          </w:divBdr>
        </w:div>
        <w:div w:id="1983776443">
          <w:blockQuote w:val="1"/>
          <w:marLeft w:val="720"/>
          <w:marRight w:val="720"/>
          <w:marTop w:val="100"/>
          <w:marBottom w:val="100"/>
          <w:divBdr>
            <w:top w:val="none" w:sz="0" w:space="0" w:color="auto"/>
            <w:left w:val="none" w:sz="0" w:space="0" w:color="auto"/>
            <w:bottom w:val="none" w:sz="0" w:space="0" w:color="auto"/>
            <w:right w:val="none" w:sz="0" w:space="0" w:color="auto"/>
          </w:divBdr>
        </w:div>
        <w:div w:id="2710120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7" Type="http://schemas.openxmlformats.org/officeDocument/2006/relationships/hyperlink" Target="mailto:desenvolvimentoeconomico@boaesperanca.mg.gov.br" TargetMode="External"/><Relationship Id="rId2" Type="http://schemas.openxmlformats.org/officeDocument/2006/relationships/hyperlink" Target="http://wa.me/553592130301" TargetMode="External"/><Relationship Id="rId1" Type="http://schemas.openxmlformats.org/officeDocument/2006/relationships/image" Target="media/image3.png"/><Relationship Id="rId6" Type="http://schemas.openxmlformats.org/officeDocument/2006/relationships/hyperlink" Target="https://www.instagram.com/visiteboaesperanca/" TargetMode="External"/><Relationship Id="rId5" Type="http://schemas.openxmlformats.org/officeDocument/2006/relationships/hyperlink" Target="visiteboaesperanca.com.br" TargetMode="External"/><Relationship Id="rId4" Type="http://schemas.openxmlformats.org/officeDocument/2006/relationships/hyperlink" Target="http://www.boaesperanc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E58F-D47B-4296-924C-FF79F10AB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1618</Words>
  <Characters>8742</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raquelcarvalho</dc:creator>
  <cp:lastModifiedBy>Thiago Nicacio</cp:lastModifiedBy>
  <cp:revision>3</cp:revision>
  <cp:lastPrinted>2026-01-12T18:27:00Z</cp:lastPrinted>
  <dcterms:created xsi:type="dcterms:W3CDTF">2026-01-12T18:28:00Z</dcterms:created>
  <dcterms:modified xsi:type="dcterms:W3CDTF">2026-01-12T18:30:00Z</dcterms:modified>
</cp:coreProperties>
</file>